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416" w:rsidRPr="00121825" w:rsidRDefault="008E7416" w:rsidP="008E7416">
      <w:pPr>
        <w:tabs>
          <w:tab w:val="left" w:pos="6015"/>
        </w:tabs>
        <w:spacing w:after="0" w:line="240" w:lineRule="auto"/>
        <w:jc w:val="center"/>
        <w:rPr>
          <w:rFonts w:ascii="Times New Roman" w:eastAsia="Times New Roman" w:hAnsi="Times New Roman" w:cs="Times New Roman"/>
          <w:sz w:val="24"/>
          <w:szCs w:val="24"/>
          <w:lang w:eastAsia="ru-RU"/>
        </w:rPr>
      </w:pPr>
      <w:r w:rsidRPr="00121825">
        <w:rPr>
          <w:rFonts w:ascii="Times New Roman" w:eastAsia="Times New Roman" w:hAnsi="Times New Roman" w:cs="Times New Roman"/>
          <w:noProof/>
          <w:sz w:val="24"/>
          <w:szCs w:val="24"/>
          <w:lang w:eastAsia="ru-RU"/>
        </w:rPr>
        <w:drawing>
          <wp:inline distT="0" distB="0" distL="0" distR="0" wp14:anchorId="575C96FE" wp14:editId="16197202">
            <wp:extent cx="815975" cy="1133475"/>
            <wp:effectExtent l="0" t="0" r="317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5975" cy="1133475"/>
                    </a:xfrm>
                    <a:prstGeom prst="rect">
                      <a:avLst/>
                    </a:prstGeom>
                    <a:noFill/>
                    <a:ln>
                      <a:noFill/>
                    </a:ln>
                  </pic:spPr>
                </pic:pic>
              </a:graphicData>
            </a:graphic>
          </wp:inline>
        </w:drawing>
      </w:r>
    </w:p>
    <w:p w:rsidR="008E7416" w:rsidRPr="00121825"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121825" w:rsidRDefault="008E7416" w:rsidP="008E7416">
      <w:pPr>
        <w:spacing w:after="0" w:line="240" w:lineRule="auto"/>
        <w:ind w:right="-54"/>
        <w:jc w:val="center"/>
        <w:rPr>
          <w:rFonts w:ascii="Arial" w:eastAsia="Times New Roman" w:hAnsi="Arial" w:cs="Times New Roman"/>
          <w:b/>
          <w:bCs/>
          <w:sz w:val="6"/>
          <w:szCs w:val="6"/>
          <w:lang w:eastAsia="ru-RU"/>
        </w:rPr>
      </w:pPr>
    </w:p>
    <w:p w:rsidR="008E7416" w:rsidRPr="00121825" w:rsidRDefault="008E7416" w:rsidP="008E7416">
      <w:pPr>
        <w:spacing w:after="0"/>
        <w:jc w:val="center"/>
        <w:rPr>
          <w:rFonts w:ascii="Times New Roman" w:eastAsia="Times New Roman" w:hAnsi="Times New Roman" w:cs="Times New Roman"/>
          <w:b/>
          <w:bCs/>
          <w:sz w:val="28"/>
          <w:szCs w:val="28"/>
          <w:lang w:eastAsia="ru-RU"/>
        </w:rPr>
      </w:pPr>
      <w:r w:rsidRPr="00121825">
        <w:rPr>
          <w:rFonts w:ascii="Times New Roman" w:eastAsia="Times New Roman" w:hAnsi="Times New Roman" w:cs="Times New Roman"/>
          <w:b/>
          <w:bCs/>
          <w:sz w:val="24"/>
          <w:szCs w:val="24"/>
          <w:lang w:eastAsia="ru-RU"/>
        </w:rPr>
        <w:t>Контрольно-счетная комиссия</w:t>
      </w:r>
    </w:p>
    <w:p w:rsidR="008E7416" w:rsidRPr="00121825" w:rsidRDefault="008E7416" w:rsidP="008E7416">
      <w:pPr>
        <w:spacing w:after="0"/>
        <w:jc w:val="center"/>
        <w:rPr>
          <w:rFonts w:ascii="Times New Roman" w:eastAsia="Times New Roman" w:hAnsi="Times New Roman" w:cs="Times New Roman"/>
          <w:b/>
          <w:bCs/>
          <w:sz w:val="24"/>
          <w:szCs w:val="24"/>
          <w:lang w:eastAsia="ru-RU"/>
        </w:rPr>
      </w:pPr>
      <w:r w:rsidRPr="00121825">
        <w:rPr>
          <w:rFonts w:ascii="Times New Roman" w:eastAsia="Times New Roman" w:hAnsi="Times New Roman" w:cs="Times New Roman"/>
          <w:b/>
          <w:bCs/>
          <w:sz w:val="24"/>
          <w:szCs w:val="24"/>
          <w:lang w:eastAsia="ru-RU"/>
        </w:rPr>
        <w:t>городского округа город Михайловка</w:t>
      </w:r>
    </w:p>
    <w:p w:rsidR="008E7416" w:rsidRPr="00121825" w:rsidRDefault="008E7416" w:rsidP="008E7416">
      <w:pPr>
        <w:spacing w:after="0"/>
        <w:jc w:val="center"/>
        <w:rPr>
          <w:rFonts w:ascii="Times New Roman" w:eastAsia="Times New Roman" w:hAnsi="Times New Roman" w:cs="Times New Roman"/>
          <w:b/>
          <w:bCs/>
          <w:sz w:val="24"/>
          <w:szCs w:val="24"/>
          <w:lang w:eastAsia="ru-RU"/>
        </w:rPr>
      </w:pPr>
      <w:r w:rsidRPr="00121825">
        <w:rPr>
          <w:rFonts w:ascii="Times New Roman" w:eastAsia="Times New Roman" w:hAnsi="Times New Roman" w:cs="Times New Roman"/>
          <w:b/>
          <w:bCs/>
          <w:sz w:val="24"/>
          <w:szCs w:val="24"/>
          <w:lang w:eastAsia="ru-RU"/>
        </w:rPr>
        <w:t>Волгоградской области</w:t>
      </w:r>
    </w:p>
    <w:p w:rsidR="008E7416" w:rsidRPr="00121825" w:rsidRDefault="008E7416" w:rsidP="008E7416">
      <w:pPr>
        <w:spacing w:after="0" w:line="240" w:lineRule="auto"/>
        <w:jc w:val="center"/>
        <w:rPr>
          <w:rFonts w:ascii="Times New Roman" w:eastAsia="Times New Roman" w:hAnsi="Times New Roman" w:cs="Times New Roman"/>
          <w:b/>
          <w:bCs/>
          <w:sz w:val="24"/>
          <w:szCs w:val="24"/>
          <w:lang w:eastAsia="ru-RU"/>
        </w:rPr>
      </w:pPr>
    </w:p>
    <w:p w:rsidR="00492342" w:rsidRPr="00492342"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92342">
        <w:rPr>
          <w:rFonts w:ascii="Times New Roman" w:eastAsia="Times New Roman" w:hAnsi="Times New Roman" w:cs="Times New Roman"/>
          <w:b/>
          <w:sz w:val="24"/>
          <w:szCs w:val="24"/>
          <w:lang w:eastAsia="ar-SA"/>
        </w:rPr>
        <w:t>ЭКСПЕРТНОЕ ЗАКЛЮЧЕНИЕ</w:t>
      </w:r>
    </w:p>
    <w:p w:rsidR="00492342" w:rsidRPr="00492342" w:rsidRDefault="00492342" w:rsidP="00492342">
      <w:pPr>
        <w:suppressAutoHyphens/>
        <w:spacing w:after="0" w:line="240" w:lineRule="auto"/>
        <w:jc w:val="center"/>
        <w:rPr>
          <w:rFonts w:ascii="Arial" w:eastAsia="Times New Roman" w:hAnsi="Arial" w:cs="Arial"/>
          <w:b/>
          <w:sz w:val="16"/>
          <w:szCs w:val="16"/>
          <w:lang w:eastAsia="ar-SA"/>
        </w:rPr>
      </w:pPr>
    </w:p>
    <w:p w:rsidR="00492342" w:rsidRDefault="00492342" w:rsidP="008E7416">
      <w:pPr>
        <w:suppressAutoHyphens/>
        <w:spacing w:after="0" w:line="240" w:lineRule="auto"/>
        <w:jc w:val="center"/>
        <w:rPr>
          <w:rFonts w:ascii="Times New Roman" w:eastAsia="Times New Roman" w:hAnsi="Times New Roman" w:cs="Times New Roman"/>
          <w:sz w:val="24"/>
          <w:szCs w:val="24"/>
          <w:lang w:eastAsia="ar-SA"/>
        </w:rPr>
      </w:pPr>
      <w:r w:rsidRPr="00492342">
        <w:rPr>
          <w:rFonts w:ascii="Times New Roman" w:eastAsia="Times New Roman" w:hAnsi="Times New Roman" w:cs="Times New Roman"/>
          <w:sz w:val="24"/>
          <w:szCs w:val="24"/>
          <w:lang w:eastAsia="ar-SA"/>
        </w:rPr>
        <w:t>№ 32</w:t>
      </w:r>
      <w:r w:rsidR="006F73EC">
        <w:rPr>
          <w:rFonts w:ascii="Times New Roman" w:eastAsia="Times New Roman" w:hAnsi="Times New Roman" w:cs="Times New Roman"/>
          <w:sz w:val="24"/>
          <w:szCs w:val="24"/>
          <w:lang w:eastAsia="ar-SA"/>
        </w:rPr>
        <w:t>-11</w:t>
      </w:r>
      <w:r>
        <w:rPr>
          <w:rFonts w:ascii="Times New Roman" w:eastAsia="Times New Roman" w:hAnsi="Times New Roman" w:cs="Times New Roman"/>
          <w:sz w:val="24"/>
          <w:szCs w:val="24"/>
          <w:lang w:eastAsia="ar-SA"/>
        </w:rPr>
        <w:t>.12.2018</w:t>
      </w:r>
      <w:r w:rsidRPr="00492342">
        <w:rPr>
          <w:rFonts w:ascii="Times New Roman" w:eastAsia="Times New Roman" w:hAnsi="Times New Roman" w:cs="Times New Roman"/>
          <w:sz w:val="24"/>
          <w:szCs w:val="24"/>
          <w:lang w:eastAsia="ar-SA"/>
        </w:rPr>
        <w:t xml:space="preserve"> г.</w:t>
      </w:r>
    </w:p>
    <w:p w:rsidR="008E7416" w:rsidRPr="00492342" w:rsidRDefault="008E7416" w:rsidP="008E7416">
      <w:pPr>
        <w:suppressAutoHyphens/>
        <w:spacing w:after="0" w:line="240" w:lineRule="auto"/>
        <w:jc w:val="center"/>
        <w:rPr>
          <w:rFonts w:ascii="Times New Roman" w:eastAsia="Times New Roman" w:hAnsi="Times New Roman" w:cs="Times New Roman"/>
          <w:sz w:val="24"/>
          <w:szCs w:val="24"/>
          <w:lang w:eastAsia="ar-SA"/>
        </w:rPr>
      </w:pPr>
    </w:p>
    <w:p w:rsidR="00492342" w:rsidRPr="00492342"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92342">
        <w:rPr>
          <w:rFonts w:ascii="Times New Roman" w:eastAsia="Times New Roman" w:hAnsi="Times New Roman" w:cs="Times New Roman"/>
          <w:b/>
          <w:sz w:val="24"/>
          <w:szCs w:val="24"/>
          <w:lang w:eastAsia="ar-SA"/>
        </w:rPr>
        <w:t xml:space="preserve">             к  проекту решения Михайловской городской Думы </w:t>
      </w:r>
    </w:p>
    <w:p w:rsidR="00492342" w:rsidRPr="00492342" w:rsidRDefault="00492342" w:rsidP="00492342">
      <w:pPr>
        <w:suppressAutoHyphens/>
        <w:spacing w:after="0" w:line="240" w:lineRule="auto"/>
        <w:jc w:val="center"/>
        <w:rPr>
          <w:rFonts w:ascii="Times New Roman" w:eastAsia="Times New Roman" w:hAnsi="Times New Roman" w:cs="Times New Roman"/>
          <w:b/>
          <w:sz w:val="24"/>
          <w:szCs w:val="24"/>
          <w:lang w:eastAsia="ar-SA"/>
        </w:rPr>
      </w:pPr>
      <w:r w:rsidRPr="00492342">
        <w:rPr>
          <w:rFonts w:ascii="Times New Roman" w:eastAsia="Times New Roman" w:hAnsi="Times New Roman" w:cs="Times New Roman"/>
          <w:b/>
          <w:sz w:val="24"/>
          <w:szCs w:val="24"/>
          <w:lang w:eastAsia="ar-SA"/>
        </w:rPr>
        <w:t xml:space="preserve">    «О бюджете городского округа город Михайловка  на 201</w:t>
      </w:r>
      <w:r>
        <w:rPr>
          <w:rFonts w:ascii="Times New Roman" w:eastAsia="Times New Roman" w:hAnsi="Times New Roman" w:cs="Times New Roman"/>
          <w:b/>
          <w:sz w:val="24"/>
          <w:szCs w:val="24"/>
          <w:lang w:eastAsia="ar-SA"/>
        </w:rPr>
        <w:t>9 год и плановый период 2020 и 2021</w:t>
      </w:r>
      <w:r w:rsidRPr="00492342">
        <w:rPr>
          <w:rFonts w:ascii="Times New Roman" w:eastAsia="Times New Roman" w:hAnsi="Times New Roman" w:cs="Times New Roman"/>
          <w:b/>
          <w:sz w:val="24"/>
          <w:szCs w:val="24"/>
          <w:lang w:eastAsia="ar-SA"/>
        </w:rPr>
        <w:t xml:space="preserve"> годов» на первое чтение</w:t>
      </w:r>
    </w:p>
    <w:p w:rsidR="00492342" w:rsidRPr="00492342" w:rsidRDefault="00492342" w:rsidP="00492342">
      <w:pPr>
        <w:suppressAutoHyphens/>
        <w:spacing w:after="0" w:line="240" w:lineRule="auto"/>
        <w:rPr>
          <w:rFonts w:ascii="Times New Roman" w:eastAsia="Times New Roman" w:hAnsi="Times New Roman" w:cs="Times New Roman"/>
          <w:sz w:val="24"/>
          <w:szCs w:val="24"/>
          <w:highlight w:val="yellow"/>
          <w:lang w:eastAsia="ar-SA"/>
        </w:rPr>
      </w:pPr>
    </w:p>
    <w:p w:rsidR="00492342" w:rsidRPr="00492342" w:rsidRDefault="00492342" w:rsidP="007051FF">
      <w:pPr>
        <w:suppressAutoHyphens/>
        <w:spacing w:after="0"/>
        <w:jc w:val="both"/>
        <w:rPr>
          <w:rFonts w:ascii="Times New Roman" w:eastAsia="Times New Roman" w:hAnsi="Times New Roman" w:cs="Times New Roman"/>
          <w:sz w:val="24"/>
          <w:szCs w:val="24"/>
          <w:lang w:eastAsia="ar-SA"/>
        </w:rPr>
      </w:pPr>
      <w:r w:rsidRPr="00492342">
        <w:rPr>
          <w:rFonts w:ascii="Times New Roman" w:eastAsia="Times New Roman" w:hAnsi="Times New Roman" w:cs="Times New Roman"/>
          <w:sz w:val="24"/>
          <w:szCs w:val="24"/>
          <w:lang w:eastAsia="ar-SA"/>
        </w:rPr>
        <w:t xml:space="preserve">             Председатель контрольно-счетной комиссии городского округа город Михайловка  В.Г. Гудкова, консультант КСК </w:t>
      </w:r>
      <w:proofErr w:type="spellStart"/>
      <w:r w:rsidRPr="00492342">
        <w:rPr>
          <w:rFonts w:ascii="Times New Roman" w:eastAsia="Times New Roman" w:hAnsi="Times New Roman" w:cs="Times New Roman"/>
          <w:sz w:val="24"/>
          <w:szCs w:val="24"/>
          <w:lang w:eastAsia="ar-SA"/>
        </w:rPr>
        <w:t>У.С.Антонцева</w:t>
      </w:r>
      <w:proofErr w:type="spellEnd"/>
      <w:r w:rsidRPr="00492342">
        <w:rPr>
          <w:rFonts w:ascii="Times New Roman" w:eastAsia="Times New Roman" w:hAnsi="Times New Roman" w:cs="Times New Roman"/>
          <w:sz w:val="24"/>
          <w:szCs w:val="24"/>
          <w:lang w:eastAsia="ar-SA"/>
        </w:rPr>
        <w:t xml:space="preserve"> и консультант КСК </w:t>
      </w:r>
      <w:proofErr w:type="spellStart"/>
      <w:r w:rsidRPr="00492342">
        <w:rPr>
          <w:rFonts w:ascii="Times New Roman" w:eastAsia="Times New Roman" w:hAnsi="Times New Roman" w:cs="Times New Roman"/>
          <w:sz w:val="24"/>
          <w:szCs w:val="24"/>
          <w:lang w:eastAsia="ar-SA"/>
        </w:rPr>
        <w:t>Ю.П.Петрова</w:t>
      </w:r>
      <w:proofErr w:type="spellEnd"/>
      <w:r w:rsidRPr="00492342">
        <w:rPr>
          <w:rFonts w:ascii="Times New Roman" w:eastAsia="Times New Roman" w:hAnsi="Times New Roman" w:cs="Times New Roman"/>
          <w:sz w:val="24"/>
          <w:szCs w:val="24"/>
          <w:lang w:eastAsia="ar-SA"/>
        </w:rPr>
        <w:t xml:space="preserve"> провели</w:t>
      </w:r>
      <w:r w:rsidRPr="00492342">
        <w:rPr>
          <w:rFonts w:ascii="Times New Roman" w:eastAsia="Times New Roman" w:hAnsi="Times New Roman" w:cs="Times New Roman"/>
          <w:color w:val="FF0000"/>
          <w:sz w:val="24"/>
          <w:szCs w:val="24"/>
          <w:lang w:eastAsia="ar-SA"/>
        </w:rPr>
        <w:t xml:space="preserve"> </w:t>
      </w:r>
      <w:r w:rsidRPr="00492342">
        <w:rPr>
          <w:rFonts w:ascii="Times New Roman" w:eastAsia="Times New Roman" w:hAnsi="Times New Roman" w:cs="Times New Roman"/>
          <w:sz w:val="24"/>
          <w:szCs w:val="24"/>
          <w:lang w:eastAsia="ar-SA"/>
        </w:rPr>
        <w:t>экспертно-аналитическую оценку проекта Решения «О бюджете городского округа город Михайловка на 2019 и плановый период 2020 и 2021 годов».</w:t>
      </w:r>
    </w:p>
    <w:p w:rsidR="00492342" w:rsidRPr="008E7416" w:rsidRDefault="00492342" w:rsidP="008E7416">
      <w:pPr>
        <w:suppressAutoHyphens/>
        <w:spacing w:after="0"/>
        <w:jc w:val="both"/>
        <w:rPr>
          <w:rFonts w:ascii="Times New Roman" w:eastAsia="Times New Roman" w:hAnsi="Times New Roman" w:cs="Times New Roman"/>
          <w:sz w:val="24"/>
          <w:szCs w:val="24"/>
          <w:lang w:eastAsia="ar-SA"/>
        </w:rPr>
      </w:pPr>
      <w:r w:rsidRPr="00492342">
        <w:rPr>
          <w:rFonts w:ascii="Times New Roman" w:eastAsia="Times New Roman" w:hAnsi="Times New Roman" w:cs="Times New Roman"/>
          <w:sz w:val="24"/>
          <w:szCs w:val="24"/>
          <w:lang w:eastAsia="ar-SA"/>
        </w:rPr>
        <w:t xml:space="preserve">            </w:t>
      </w:r>
      <w:proofErr w:type="gramStart"/>
      <w:r w:rsidRPr="00492342">
        <w:rPr>
          <w:rFonts w:ascii="Times New Roman" w:eastAsia="Times New Roman" w:hAnsi="Times New Roman" w:cs="Times New Roman"/>
          <w:sz w:val="24"/>
          <w:szCs w:val="24"/>
          <w:lang w:eastAsia="ar-SA"/>
        </w:rPr>
        <w:t>Заключение контрольно-счетной комиссии городского округа город Михайловка на проект решения Михайловской городской Думы  «О бюджете городского округа город Михайловка на 2019 год и плановый период 2020-2021 годов» подготовлено в соответствии с Бюджетным кодексом Российской Федерации (далее Бюджетный кодекс, БК РФ), Уставом городского округа город Михайловка, Решением Михайловской городской Думы от 31.03.2014 № 867 «Положение о бюджетном процессе в городском округе город</w:t>
      </w:r>
      <w:proofErr w:type="gramEnd"/>
      <w:r w:rsidRPr="00492342">
        <w:rPr>
          <w:rFonts w:ascii="Times New Roman" w:eastAsia="Times New Roman" w:hAnsi="Times New Roman" w:cs="Times New Roman"/>
          <w:sz w:val="24"/>
          <w:szCs w:val="24"/>
          <w:lang w:eastAsia="ar-SA"/>
        </w:rPr>
        <w:t xml:space="preserve"> Михайловка» (далее Решение о бюджетном процессе), Положением о контрольно-счетной комиссии городского округа город Михайловка и иными </w:t>
      </w:r>
      <w:r w:rsidR="008E7416">
        <w:rPr>
          <w:rFonts w:ascii="Times New Roman" w:eastAsia="Times New Roman" w:hAnsi="Times New Roman" w:cs="Times New Roman"/>
          <w:sz w:val="24"/>
          <w:szCs w:val="24"/>
          <w:lang w:eastAsia="ar-SA"/>
        </w:rPr>
        <w:t xml:space="preserve">нормативными правовыми актами. </w:t>
      </w:r>
    </w:p>
    <w:p w:rsidR="00492342" w:rsidRDefault="00492342" w:rsidP="00492342">
      <w:pPr>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492342">
        <w:rPr>
          <w:rFonts w:ascii="Times New Roman" w:eastAsia="Times New Roman" w:hAnsi="Times New Roman" w:cs="Times New Roman"/>
          <w:b/>
          <w:sz w:val="24"/>
          <w:szCs w:val="24"/>
          <w:lang w:eastAsia="ar-SA"/>
        </w:rPr>
        <w:t>Общие положения</w:t>
      </w:r>
    </w:p>
    <w:p w:rsidR="008E7416" w:rsidRPr="00492342" w:rsidRDefault="008E7416" w:rsidP="008E7416">
      <w:pPr>
        <w:suppressAutoHyphens/>
        <w:spacing w:after="0" w:line="240" w:lineRule="auto"/>
        <w:ind w:left="720"/>
        <w:rPr>
          <w:rFonts w:ascii="Times New Roman" w:eastAsia="Times New Roman" w:hAnsi="Times New Roman" w:cs="Times New Roman"/>
          <w:b/>
          <w:sz w:val="24"/>
          <w:szCs w:val="24"/>
          <w:lang w:eastAsia="ar-SA"/>
        </w:rPr>
      </w:pPr>
    </w:p>
    <w:p w:rsidR="00492342" w:rsidRPr="00492342" w:rsidRDefault="00492342" w:rsidP="007051FF">
      <w:pPr>
        <w:suppressAutoHyphens/>
        <w:spacing w:after="0"/>
        <w:jc w:val="both"/>
        <w:rPr>
          <w:rFonts w:ascii="Times New Roman" w:eastAsia="Times New Roman" w:hAnsi="Times New Roman" w:cs="Times New Roman"/>
          <w:sz w:val="24"/>
          <w:szCs w:val="24"/>
          <w:lang w:eastAsia="ar-SA"/>
        </w:rPr>
      </w:pPr>
      <w:r w:rsidRPr="00492342">
        <w:rPr>
          <w:rFonts w:ascii="Times New Roman" w:eastAsia="Times New Roman" w:hAnsi="Times New Roman" w:cs="Times New Roman"/>
          <w:b/>
          <w:sz w:val="24"/>
          <w:szCs w:val="24"/>
          <w:lang w:eastAsia="ar-SA"/>
        </w:rPr>
        <w:t xml:space="preserve">             </w:t>
      </w:r>
      <w:r w:rsidRPr="00492342">
        <w:rPr>
          <w:rFonts w:ascii="Times New Roman" w:eastAsia="Times New Roman" w:hAnsi="Times New Roman" w:cs="Times New Roman"/>
          <w:sz w:val="24"/>
          <w:szCs w:val="24"/>
          <w:lang w:eastAsia="ar-SA"/>
        </w:rPr>
        <w:t>Правовые основы рассмотрения проекта бюджета определены Бюджетным кодексом,  Уставом городского округа город Михайловка и Решением о бюджетном процессе.</w:t>
      </w:r>
    </w:p>
    <w:p w:rsidR="00492342" w:rsidRPr="00F61286" w:rsidRDefault="00492342" w:rsidP="007051FF">
      <w:pPr>
        <w:suppressAutoHyphens/>
        <w:spacing w:after="0"/>
        <w:jc w:val="both"/>
        <w:rPr>
          <w:rFonts w:ascii="Times New Roman" w:eastAsia="Times New Roman" w:hAnsi="Times New Roman" w:cs="Times New Roman"/>
          <w:sz w:val="24"/>
          <w:szCs w:val="24"/>
          <w:lang w:eastAsia="ar-SA"/>
        </w:rPr>
      </w:pPr>
      <w:r w:rsidRPr="00F61286">
        <w:rPr>
          <w:rFonts w:ascii="Times New Roman" w:eastAsia="Times New Roman" w:hAnsi="Times New Roman" w:cs="Times New Roman"/>
          <w:sz w:val="24"/>
          <w:szCs w:val="24"/>
          <w:lang w:eastAsia="ar-SA"/>
        </w:rPr>
        <w:t xml:space="preserve">             Согласно ст. 25 Решения о бюджетном процессе, проект бюджета городского округа на очередной финансовый год не позднее 15 ноября текущего года вносится администрацией городского округа в городскую Думу. Согласно ст. 27 Решения о бюджетном процессе, Председатель городской Думы в свою очередь, в течение суток направляет проект бюджета в постоянную комиссию Михайловской городской Думы по бюджету, экономике, налогам и предпринимательству для подготовки заключения о соответствии представленных документов и материалов требованиям Положения о бюджетном процессе.</w:t>
      </w:r>
    </w:p>
    <w:p w:rsidR="008E7416" w:rsidRDefault="00492342" w:rsidP="008E7416">
      <w:pPr>
        <w:suppressAutoHyphens/>
        <w:spacing w:after="0"/>
        <w:ind w:firstLine="360"/>
        <w:jc w:val="both"/>
        <w:rPr>
          <w:rFonts w:ascii="Times New Roman" w:eastAsia="Times New Roman" w:hAnsi="Times New Roman" w:cs="Times New Roman"/>
          <w:sz w:val="24"/>
          <w:szCs w:val="24"/>
          <w:lang w:eastAsia="ar-SA"/>
        </w:rPr>
      </w:pPr>
      <w:r w:rsidRPr="00F61286">
        <w:rPr>
          <w:rFonts w:ascii="Times New Roman" w:eastAsia="Times New Roman" w:hAnsi="Times New Roman" w:cs="Times New Roman"/>
          <w:sz w:val="24"/>
          <w:szCs w:val="24"/>
          <w:lang w:eastAsia="ar-SA"/>
        </w:rPr>
        <w:t xml:space="preserve">       Рассматриваемый проект решения и </w:t>
      </w:r>
      <w:r w:rsidR="001E033D">
        <w:rPr>
          <w:rFonts w:ascii="Times New Roman" w:eastAsia="Times New Roman" w:hAnsi="Times New Roman" w:cs="Times New Roman"/>
          <w:sz w:val="24"/>
          <w:szCs w:val="24"/>
          <w:lang w:eastAsia="ar-SA"/>
        </w:rPr>
        <w:t>прилагающийся к нему пакет документов,</w:t>
      </w:r>
      <w:r w:rsidR="00F61286">
        <w:rPr>
          <w:rFonts w:ascii="Times New Roman" w:eastAsia="Times New Roman" w:hAnsi="Times New Roman" w:cs="Times New Roman"/>
          <w:sz w:val="24"/>
          <w:szCs w:val="24"/>
          <w:lang w:eastAsia="ar-SA"/>
        </w:rPr>
        <w:t xml:space="preserve"> </w:t>
      </w:r>
      <w:r w:rsidRPr="00F61286">
        <w:rPr>
          <w:rFonts w:ascii="Times New Roman" w:eastAsia="Times New Roman" w:hAnsi="Times New Roman" w:cs="Times New Roman"/>
          <w:sz w:val="24"/>
          <w:szCs w:val="24"/>
          <w:lang w:eastAsia="ar-SA"/>
        </w:rPr>
        <w:t>внесены в городскую Думу а</w:t>
      </w:r>
      <w:r w:rsidR="001E033D">
        <w:rPr>
          <w:rFonts w:ascii="Times New Roman" w:eastAsia="Times New Roman" w:hAnsi="Times New Roman" w:cs="Times New Roman"/>
          <w:sz w:val="24"/>
          <w:szCs w:val="24"/>
          <w:lang w:eastAsia="ar-SA"/>
        </w:rPr>
        <w:t xml:space="preserve">дминистрацией городского округа город Михайловка </w:t>
      </w:r>
      <w:r w:rsidR="00F61286" w:rsidRPr="00F61286">
        <w:rPr>
          <w:rFonts w:ascii="Times New Roman" w:eastAsia="Times New Roman" w:hAnsi="Times New Roman" w:cs="Times New Roman"/>
          <w:sz w:val="24"/>
          <w:szCs w:val="24"/>
          <w:lang w:eastAsia="ar-SA"/>
        </w:rPr>
        <w:t>15.11.2018</w:t>
      </w:r>
      <w:r w:rsidRPr="00F61286">
        <w:rPr>
          <w:rFonts w:ascii="Times New Roman" w:eastAsia="Times New Roman" w:hAnsi="Times New Roman" w:cs="Times New Roman"/>
          <w:sz w:val="24"/>
          <w:szCs w:val="24"/>
          <w:lang w:eastAsia="ar-SA"/>
        </w:rPr>
        <w:t xml:space="preserve"> года и направлены в контрольно-счетную комиссию для подготовки экспертного заключения.</w:t>
      </w:r>
    </w:p>
    <w:p w:rsidR="00456FF1" w:rsidRPr="008E7416" w:rsidRDefault="00456FF1" w:rsidP="008E7416">
      <w:pPr>
        <w:pStyle w:val="af9"/>
        <w:numPr>
          <w:ilvl w:val="0"/>
          <w:numId w:val="1"/>
        </w:numPr>
        <w:suppressAutoHyphens/>
        <w:spacing w:after="0"/>
        <w:jc w:val="both"/>
        <w:rPr>
          <w:rFonts w:ascii="Times New Roman" w:eastAsia="Times New Roman" w:hAnsi="Times New Roman" w:cs="Times New Roman"/>
          <w:sz w:val="24"/>
          <w:szCs w:val="24"/>
          <w:lang w:eastAsia="ar-SA"/>
        </w:rPr>
      </w:pPr>
      <w:r w:rsidRPr="008E7416">
        <w:rPr>
          <w:rFonts w:ascii="Times New Roman" w:eastAsia="Calibri" w:hAnsi="Times New Roman" w:cs="Times New Roman"/>
          <w:b/>
          <w:sz w:val="24"/>
          <w:szCs w:val="24"/>
        </w:rPr>
        <w:lastRenderedPageBreak/>
        <w:t>Прогноз социально-экономического развития городского округа город</w:t>
      </w:r>
    </w:p>
    <w:p w:rsidR="00456FF1" w:rsidRPr="00214A11" w:rsidRDefault="00456FF1" w:rsidP="00214A11">
      <w:pPr>
        <w:spacing w:after="0" w:line="240" w:lineRule="auto"/>
        <w:ind w:left="360"/>
        <w:jc w:val="center"/>
        <w:rPr>
          <w:rFonts w:ascii="Times New Roman" w:eastAsia="Calibri" w:hAnsi="Times New Roman" w:cs="Times New Roman"/>
          <w:b/>
          <w:sz w:val="24"/>
          <w:szCs w:val="24"/>
        </w:rPr>
      </w:pPr>
      <w:r w:rsidRPr="00456FF1">
        <w:rPr>
          <w:rFonts w:ascii="Times New Roman" w:eastAsia="Calibri" w:hAnsi="Times New Roman" w:cs="Times New Roman"/>
          <w:b/>
          <w:sz w:val="24"/>
          <w:szCs w:val="24"/>
        </w:rPr>
        <w:t>Михайловка на 201</w:t>
      </w:r>
      <w:r w:rsidR="00043180" w:rsidRPr="00043180">
        <w:rPr>
          <w:rFonts w:ascii="Times New Roman" w:eastAsia="Calibri" w:hAnsi="Times New Roman" w:cs="Times New Roman"/>
          <w:b/>
          <w:sz w:val="24"/>
          <w:szCs w:val="24"/>
        </w:rPr>
        <w:t>9-2021</w:t>
      </w:r>
      <w:r w:rsidRPr="00456FF1">
        <w:rPr>
          <w:rFonts w:ascii="Times New Roman" w:eastAsia="Calibri" w:hAnsi="Times New Roman" w:cs="Times New Roman"/>
          <w:b/>
          <w:sz w:val="24"/>
          <w:szCs w:val="24"/>
        </w:rPr>
        <w:t xml:space="preserve"> годы.</w:t>
      </w:r>
    </w:p>
    <w:p w:rsidR="007A6328" w:rsidRPr="007A6328" w:rsidRDefault="007A6328" w:rsidP="00825787">
      <w:pPr>
        <w:spacing w:after="0"/>
        <w:ind w:firstLine="708"/>
        <w:jc w:val="both"/>
        <w:rPr>
          <w:rFonts w:ascii="Times New Roman" w:eastAsia="Times New Roman" w:hAnsi="Times New Roman" w:cs="Times New Roman"/>
          <w:sz w:val="24"/>
          <w:szCs w:val="24"/>
          <w:lang w:eastAsia="ar-SA"/>
        </w:rPr>
      </w:pPr>
      <w:r w:rsidRPr="00F82889">
        <w:rPr>
          <w:rFonts w:ascii="Times New Roman" w:eastAsia="Times New Roman" w:hAnsi="Times New Roman" w:cs="Times New Roman"/>
          <w:sz w:val="24"/>
          <w:szCs w:val="24"/>
          <w:lang w:eastAsia="ar-SA"/>
        </w:rPr>
        <w:t>В целом прогноз социально-экономического развития городского округа город Михайловка на 2019</w:t>
      </w:r>
      <w:r>
        <w:rPr>
          <w:rFonts w:ascii="Times New Roman" w:eastAsia="Times New Roman" w:hAnsi="Times New Roman" w:cs="Times New Roman"/>
          <w:sz w:val="24"/>
          <w:szCs w:val="24"/>
          <w:lang w:eastAsia="ar-SA"/>
        </w:rPr>
        <w:t>-2021</w:t>
      </w:r>
      <w:r w:rsidRPr="00F82889">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ы</w:t>
      </w:r>
      <w:r w:rsidRPr="00F82889">
        <w:rPr>
          <w:rFonts w:ascii="Times New Roman" w:eastAsia="Times New Roman" w:hAnsi="Times New Roman" w:cs="Times New Roman"/>
          <w:sz w:val="24"/>
          <w:szCs w:val="24"/>
          <w:lang w:eastAsia="ar-SA"/>
        </w:rPr>
        <w:t xml:space="preserve"> соответствует основным ориентирам развития экономики Волгоградской области и общероссийским тенденциям в условиях</w:t>
      </w:r>
      <w:r>
        <w:rPr>
          <w:rFonts w:ascii="Times New Roman" w:eastAsia="Times New Roman" w:hAnsi="Times New Roman" w:cs="Times New Roman"/>
          <w:sz w:val="24"/>
          <w:szCs w:val="24"/>
          <w:lang w:eastAsia="ar-SA"/>
        </w:rPr>
        <w:t xml:space="preserve"> </w:t>
      </w:r>
      <w:r w:rsidRPr="00F82889">
        <w:rPr>
          <w:rFonts w:ascii="Times New Roman" w:eastAsia="Times New Roman" w:hAnsi="Times New Roman" w:cs="Times New Roman"/>
          <w:sz w:val="24"/>
          <w:szCs w:val="24"/>
          <w:lang w:eastAsia="ar-SA"/>
        </w:rPr>
        <w:t>ослабления курса национальн</w:t>
      </w:r>
      <w:r>
        <w:rPr>
          <w:rFonts w:ascii="Times New Roman" w:eastAsia="Times New Roman" w:hAnsi="Times New Roman" w:cs="Times New Roman"/>
          <w:sz w:val="24"/>
          <w:szCs w:val="24"/>
          <w:lang w:eastAsia="ar-SA"/>
        </w:rPr>
        <w:t xml:space="preserve">ой валюты в результате усиления </w:t>
      </w:r>
      <w:proofErr w:type="spellStart"/>
      <w:r w:rsidRPr="00F82889">
        <w:rPr>
          <w:rFonts w:ascii="Times New Roman" w:eastAsia="Times New Roman" w:hAnsi="Times New Roman" w:cs="Times New Roman"/>
          <w:sz w:val="24"/>
          <w:szCs w:val="24"/>
          <w:lang w:eastAsia="ar-SA"/>
        </w:rPr>
        <w:t>санкционного</w:t>
      </w:r>
      <w:proofErr w:type="spellEnd"/>
      <w:r w:rsidRPr="00F82889">
        <w:rPr>
          <w:rFonts w:ascii="Times New Roman" w:eastAsia="Times New Roman" w:hAnsi="Times New Roman" w:cs="Times New Roman"/>
          <w:sz w:val="24"/>
          <w:szCs w:val="24"/>
          <w:lang w:eastAsia="ar-SA"/>
        </w:rPr>
        <w:t xml:space="preserve"> давления при относительно высоких ценах на нефть марки «Юралс»</w:t>
      </w:r>
      <w:r>
        <w:rPr>
          <w:rFonts w:ascii="Times New Roman" w:eastAsia="Times New Roman" w:hAnsi="Times New Roman" w:cs="Times New Roman"/>
          <w:sz w:val="24"/>
          <w:szCs w:val="24"/>
          <w:lang w:eastAsia="ar-SA"/>
        </w:rPr>
        <w:t>.</w:t>
      </w:r>
    </w:p>
    <w:p w:rsidR="00BB2CE4" w:rsidRDefault="00D74F2C" w:rsidP="00825787">
      <w:pPr>
        <w:spacing w:after="0"/>
        <w:ind w:firstLine="708"/>
        <w:jc w:val="both"/>
        <w:rPr>
          <w:rFonts w:ascii="Times New Roman" w:eastAsia="Times New Roman" w:hAnsi="Times New Roman" w:cs="Times New Roman"/>
          <w:color w:val="000000"/>
          <w:sz w:val="24"/>
          <w:szCs w:val="24"/>
          <w:shd w:val="clear" w:color="auto" w:fill="FFFFFF"/>
          <w:lang w:eastAsia="ar-SA"/>
        </w:rPr>
      </w:pPr>
      <w:proofErr w:type="gramStart"/>
      <w:r w:rsidRPr="00D74F2C">
        <w:rPr>
          <w:rFonts w:ascii="Times New Roman" w:eastAsia="Times New Roman" w:hAnsi="Times New Roman" w:cs="Times New Roman"/>
          <w:color w:val="000000"/>
          <w:sz w:val="24"/>
          <w:szCs w:val="24"/>
          <w:shd w:val="clear" w:color="auto" w:fill="FFFFFF"/>
          <w:lang w:eastAsia="ar-SA"/>
        </w:rPr>
        <w:t>Согласн</w:t>
      </w:r>
      <w:r>
        <w:rPr>
          <w:rFonts w:ascii="Times New Roman" w:eastAsia="Times New Roman" w:hAnsi="Times New Roman" w:cs="Times New Roman"/>
          <w:color w:val="000000"/>
          <w:sz w:val="24"/>
          <w:szCs w:val="24"/>
          <w:shd w:val="clear" w:color="auto" w:fill="FFFFFF"/>
          <w:lang w:eastAsia="ar-SA"/>
        </w:rPr>
        <w:t xml:space="preserve">о пояснительной записке к </w:t>
      </w:r>
      <w:r w:rsidRPr="00D74F2C">
        <w:rPr>
          <w:rFonts w:ascii="Times New Roman" w:eastAsia="Times New Roman" w:hAnsi="Times New Roman" w:cs="Times New Roman"/>
          <w:color w:val="000000"/>
          <w:sz w:val="24"/>
          <w:szCs w:val="24"/>
          <w:shd w:val="clear" w:color="auto" w:fill="FFFFFF"/>
          <w:lang w:eastAsia="ar-SA"/>
        </w:rPr>
        <w:t>проекту</w:t>
      </w:r>
      <w:r>
        <w:rPr>
          <w:rFonts w:ascii="Times New Roman" w:eastAsia="Times New Roman" w:hAnsi="Times New Roman" w:cs="Times New Roman"/>
          <w:color w:val="000000"/>
          <w:sz w:val="24"/>
          <w:szCs w:val="24"/>
          <w:shd w:val="clear" w:color="auto" w:fill="FFFFFF"/>
          <w:lang w:eastAsia="ar-SA"/>
        </w:rPr>
        <w:t>,</w:t>
      </w:r>
      <w:r w:rsidRPr="00D74F2C">
        <w:rPr>
          <w:rFonts w:ascii="Times New Roman" w:eastAsia="Times New Roman" w:hAnsi="Times New Roman" w:cs="Times New Roman"/>
          <w:color w:val="000000"/>
          <w:sz w:val="24"/>
          <w:szCs w:val="24"/>
          <w:shd w:val="clear" w:color="auto" w:fill="FFFFFF"/>
          <w:lang w:eastAsia="ar-SA"/>
        </w:rPr>
        <w:t xml:space="preserve"> расчет прогнозных показателей поступления налоговых и</w:t>
      </w:r>
      <w:r>
        <w:rPr>
          <w:rFonts w:ascii="Times New Roman" w:eastAsia="Times New Roman" w:hAnsi="Times New Roman" w:cs="Times New Roman"/>
          <w:color w:val="000000"/>
          <w:sz w:val="24"/>
          <w:szCs w:val="24"/>
          <w:shd w:val="clear" w:color="auto" w:fill="FFFFFF"/>
          <w:lang w:eastAsia="ar-SA"/>
        </w:rPr>
        <w:t xml:space="preserve"> неналоговых доходов в городской </w:t>
      </w:r>
      <w:r w:rsidR="007A6328">
        <w:rPr>
          <w:rFonts w:ascii="Times New Roman" w:eastAsia="Times New Roman" w:hAnsi="Times New Roman" w:cs="Times New Roman"/>
          <w:color w:val="000000"/>
          <w:sz w:val="24"/>
          <w:szCs w:val="24"/>
          <w:shd w:val="clear" w:color="auto" w:fill="FFFFFF"/>
          <w:lang w:eastAsia="ar-SA"/>
        </w:rPr>
        <w:t xml:space="preserve">бюджет составлен на основе </w:t>
      </w:r>
      <w:r w:rsidR="00BB2CE4">
        <w:rPr>
          <w:rFonts w:ascii="Times New Roman" w:eastAsia="Times New Roman" w:hAnsi="Times New Roman" w:cs="Times New Roman"/>
          <w:color w:val="000000"/>
          <w:sz w:val="24"/>
          <w:szCs w:val="24"/>
          <w:shd w:val="clear" w:color="auto" w:fill="FFFFFF"/>
          <w:lang w:eastAsia="ar-SA"/>
        </w:rPr>
        <w:t>ожидаемых итоговых</w:t>
      </w:r>
      <w:r w:rsidRPr="00D74F2C">
        <w:rPr>
          <w:rFonts w:ascii="Times New Roman" w:eastAsia="Times New Roman" w:hAnsi="Times New Roman" w:cs="Times New Roman"/>
          <w:color w:val="000000"/>
          <w:sz w:val="24"/>
          <w:szCs w:val="24"/>
          <w:shd w:val="clear" w:color="auto" w:fill="FFFFFF"/>
          <w:lang w:eastAsia="ar-SA"/>
        </w:rPr>
        <w:t xml:space="preserve"> макроэкономических показателей социально-экономического развития </w:t>
      </w:r>
      <w:r>
        <w:rPr>
          <w:rFonts w:ascii="Times New Roman" w:eastAsia="Times New Roman" w:hAnsi="Times New Roman" w:cs="Times New Roman"/>
          <w:color w:val="000000"/>
          <w:sz w:val="24"/>
          <w:szCs w:val="24"/>
          <w:shd w:val="clear" w:color="auto" w:fill="FFFFFF"/>
          <w:lang w:eastAsia="ar-SA"/>
        </w:rPr>
        <w:t>городского округа город Михайловка</w:t>
      </w:r>
      <w:r w:rsidR="00BB2CE4">
        <w:rPr>
          <w:rFonts w:ascii="Times New Roman" w:eastAsia="Times New Roman" w:hAnsi="Times New Roman" w:cs="Times New Roman"/>
          <w:color w:val="000000"/>
          <w:sz w:val="24"/>
          <w:szCs w:val="24"/>
          <w:shd w:val="clear" w:color="auto" w:fill="FFFFFF"/>
          <w:lang w:eastAsia="ar-SA"/>
        </w:rPr>
        <w:t xml:space="preserve"> в 2018 году, прогноза социально-экономического развития городского округа на 2019-</w:t>
      </w:r>
      <w:r w:rsidRPr="00D74F2C">
        <w:rPr>
          <w:rFonts w:ascii="Times New Roman" w:eastAsia="Times New Roman" w:hAnsi="Times New Roman" w:cs="Times New Roman"/>
          <w:color w:val="000000"/>
          <w:sz w:val="24"/>
          <w:szCs w:val="24"/>
          <w:shd w:val="clear" w:color="auto" w:fill="FFFFFF"/>
          <w:lang w:eastAsia="ar-SA"/>
        </w:rPr>
        <w:t>2021 годов</w:t>
      </w:r>
      <w:r w:rsidR="00BB2CE4">
        <w:rPr>
          <w:rFonts w:ascii="Times New Roman" w:eastAsia="Times New Roman" w:hAnsi="Times New Roman" w:cs="Times New Roman"/>
          <w:color w:val="000000"/>
          <w:sz w:val="24"/>
          <w:szCs w:val="24"/>
          <w:shd w:val="clear" w:color="auto" w:fill="FFFFFF"/>
          <w:lang w:eastAsia="ar-SA"/>
        </w:rPr>
        <w:t xml:space="preserve">, прогнозного плана приватизации муниципального имущества на 2019-2021 годы, дополнительных отчислений от налога на доходы физических лиц и др. </w:t>
      </w:r>
      <w:proofErr w:type="gramEnd"/>
    </w:p>
    <w:p w:rsidR="008E7416" w:rsidRDefault="008E7416" w:rsidP="00825787">
      <w:pPr>
        <w:spacing w:after="0"/>
        <w:ind w:firstLine="708"/>
        <w:jc w:val="both"/>
        <w:rPr>
          <w:rFonts w:ascii="Times New Roman" w:eastAsia="Times New Roman" w:hAnsi="Times New Roman" w:cs="Times New Roman"/>
          <w:color w:val="000000"/>
          <w:sz w:val="24"/>
          <w:szCs w:val="24"/>
          <w:shd w:val="clear" w:color="auto" w:fill="FFFFFF"/>
          <w:lang w:eastAsia="ar-SA"/>
        </w:rPr>
      </w:pPr>
    </w:p>
    <w:p w:rsidR="004C7203" w:rsidRDefault="007249A0" w:rsidP="00825787">
      <w:pPr>
        <w:spacing w:after="0"/>
        <w:ind w:firstLine="708"/>
        <w:jc w:val="both"/>
        <w:rPr>
          <w:rFonts w:ascii="Times New Roman" w:eastAsia="Calibri" w:hAnsi="Times New Roman" w:cs="Times New Roman"/>
          <w:sz w:val="24"/>
          <w:szCs w:val="24"/>
        </w:rPr>
      </w:pPr>
      <w:r w:rsidRPr="00694434">
        <w:rPr>
          <w:rFonts w:ascii="Times New Roman" w:eastAsia="Times New Roman" w:hAnsi="Times New Roman" w:cs="Times New Roman"/>
          <w:sz w:val="24"/>
          <w:szCs w:val="24"/>
          <w:lang w:eastAsia="ar-SA"/>
        </w:rPr>
        <w:t xml:space="preserve">Показатели прогноза подготовлены на основе сценарных (базовых)  </w:t>
      </w:r>
      <w:r w:rsidRPr="00694434">
        <w:rPr>
          <w:rFonts w:ascii="Times New Roman" w:eastAsia="Calibri" w:hAnsi="Times New Roman" w:cs="Times New Roman"/>
          <w:sz w:val="24"/>
          <w:szCs w:val="24"/>
        </w:rPr>
        <w:t>условий функционирования</w:t>
      </w:r>
      <w:r>
        <w:rPr>
          <w:rFonts w:ascii="Times New Roman" w:eastAsia="Calibri" w:hAnsi="Times New Roman" w:cs="Times New Roman"/>
          <w:sz w:val="24"/>
          <w:szCs w:val="24"/>
        </w:rPr>
        <w:t xml:space="preserve"> экономики Российской Федерации, </w:t>
      </w:r>
      <w:r w:rsidRPr="00694434">
        <w:rPr>
          <w:rFonts w:ascii="Times New Roman" w:eastAsia="Calibri" w:hAnsi="Times New Roman" w:cs="Times New Roman"/>
          <w:sz w:val="24"/>
          <w:szCs w:val="24"/>
        </w:rPr>
        <w:t>Волгоградской области</w:t>
      </w:r>
      <w:r>
        <w:rPr>
          <w:rFonts w:ascii="Times New Roman" w:eastAsia="Calibri" w:hAnsi="Times New Roman" w:cs="Times New Roman"/>
          <w:sz w:val="24"/>
          <w:szCs w:val="24"/>
        </w:rPr>
        <w:t xml:space="preserve"> на 2019-2021 годы и  анализа ситуации социально-экономического развития городского округа город Михайловка за 2017 год,  с учетом о</w:t>
      </w:r>
      <w:r w:rsidR="004C7203">
        <w:rPr>
          <w:rFonts w:ascii="Times New Roman" w:eastAsia="Calibri" w:hAnsi="Times New Roman" w:cs="Times New Roman"/>
          <w:sz w:val="24"/>
          <w:szCs w:val="24"/>
        </w:rPr>
        <w:t>жидаемых результатов 2018 года.</w:t>
      </w:r>
    </w:p>
    <w:p w:rsidR="006F73EC" w:rsidRDefault="00456FF1" w:rsidP="00825787">
      <w:pPr>
        <w:spacing w:after="0"/>
        <w:ind w:firstLine="708"/>
        <w:jc w:val="both"/>
        <w:rPr>
          <w:rFonts w:ascii="Times New Roman" w:eastAsia="Times New Roman" w:hAnsi="Times New Roman" w:cs="Times New Roman"/>
          <w:sz w:val="24"/>
          <w:szCs w:val="24"/>
          <w:lang w:eastAsia="ar-SA"/>
        </w:rPr>
      </w:pPr>
      <w:r w:rsidRPr="005303EB">
        <w:rPr>
          <w:rFonts w:ascii="Times New Roman" w:eastAsia="Times New Roman" w:hAnsi="Times New Roman" w:cs="Times New Roman"/>
          <w:sz w:val="24"/>
          <w:szCs w:val="24"/>
          <w:lang w:eastAsia="ar-SA"/>
        </w:rPr>
        <w:t>В базов</w:t>
      </w:r>
      <w:r w:rsidR="006641C3">
        <w:rPr>
          <w:rFonts w:ascii="Times New Roman" w:eastAsia="Times New Roman" w:hAnsi="Times New Roman" w:cs="Times New Roman"/>
          <w:sz w:val="24"/>
          <w:szCs w:val="24"/>
          <w:lang w:eastAsia="ar-SA"/>
        </w:rPr>
        <w:t>ом</w:t>
      </w:r>
      <w:r w:rsidR="00B401BC" w:rsidRPr="005303EB">
        <w:rPr>
          <w:rFonts w:ascii="Times New Roman" w:eastAsia="Times New Roman" w:hAnsi="Times New Roman" w:cs="Times New Roman"/>
          <w:sz w:val="24"/>
          <w:szCs w:val="24"/>
          <w:lang w:eastAsia="ar-SA"/>
        </w:rPr>
        <w:t xml:space="preserve"> вариант</w:t>
      </w:r>
      <w:r w:rsidR="006641C3">
        <w:rPr>
          <w:rFonts w:ascii="Times New Roman" w:eastAsia="Times New Roman" w:hAnsi="Times New Roman" w:cs="Times New Roman"/>
          <w:sz w:val="24"/>
          <w:szCs w:val="24"/>
          <w:lang w:eastAsia="ar-SA"/>
        </w:rPr>
        <w:t>е</w:t>
      </w:r>
      <w:r w:rsidR="00B401BC" w:rsidRPr="005303EB">
        <w:rPr>
          <w:rFonts w:ascii="Times New Roman" w:eastAsia="Times New Roman" w:hAnsi="Times New Roman" w:cs="Times New Roman"/>
          <w:sz w:val="24"/>
          <w:szCs w:val="24"/>
          <w:lang w:eastAsia="ar-SA"/>
        </w:rPr>
        <w:t xml:space="preserve"> прогноза РФ предусматривается понижательная </w:t>
      </w:r>
      <w:r w:rsidRPr="005303EB">
        <w:rPr>
          <w:rFonts w:ascii="Times New Roman" w:eastAsia="Times New Roman" w:hAnsi="Times New Roman" w:cs="Times New Roman"/>
          <w:sz w:val="24"/>
          <w:szCs w:val="24"/>
          <w:lang w:eastAsia="ar-SA"/>
        </w:rPr>
        <w:t xml:space="preserve">динамика цен на нефть марки «Юралс»: </w:t>
      </w:r>
      <w:r w:rsidR="005303EB">
        <w:rPr>
          <w:rFonts w:ascii="Times New Roman" w:eastAsia="Times New Roman" w:hAnsi="Times New Roman" w:cs="Times New Roman"/>
          <w:sz w:val="24"/>
          <w:szCs w:val="24"/>
          <w:lang w:eastAsia="ar-SA"/>
        </w:rPr>
        <w:t xml:space="preserve">с </w:t>
      </w:r>
      <w:r w:rsidR="005303EB" w:rsidRPr="005303EB">
        <w:rPr>
          <w:rFonts w:ascii="Times New Roman" w:eastAsia="Times New Roman" w:hAnsi="Times New Roman" w:cs="Times New Roman"/>
          <w:sz w:val="24"/>
          <w:szCs w:val="24"/>
          <w:lang w:eastAsia="ar-SA"/>
        </w:rPr>
        <w:t>69,6 доллара США за баррель в 2018 году</w:t>
      </w:r>
      <w:r w:rsidR="007A6328">
        <w:rPr>
          <w:rFonts w:ascii="Times New Roman" w:eastAsia="Times New Roman" w:hAnsi="Times New Roman" w:cs="Times New Roman"/>
          <w:sz w:val="24"/>
          <w:szCs w:val="24"/>
          <w:lang w:eastAsia="ar-SA"/>
        </w:rPr>
        <w:t>;</w:t>
      </w:r>
      <w:r w:rsidR="005303EB" w:rsidRPr="005303EB">
        <w:rPr>
          <w:rFonts w:ascii="Times New Roman" w:eastAsia="Times New Roman" w:hAnsi="Times New Roman" w:cs="Times New Roman"/>
          <w:sz w:val="24"/>
          <w:szCs w:val="24"/>
          <w:lang w:eastAsia="ar-SA"/>
        </w:rPr>
        <w:t xml:space="preserve"> до 57</w:t>
      </w:r>
      <w:r w:rsidR="005303EB">
        <w:rPr>
          <w:rFonts w:ascii="Times New Roman" w:eastAsia="Times New Roman" w:hAnsi="Times New Roman" w:cs="Times New Roman"/>
          <w:sz w:val="24"/>
          <w:szCs w:val="24"/>
          <w:lang w:eastAsia="ar-SA"/>
        </w:rPr>
        <w:t xml:space="preserve">,9 </w:t>
      </w:r>
      <w:r w:rsidR="005303EB" w:rsidRPr="005303EB">
        <w:rPr>
          <w:rFonts w:ascii="Times New Roman" w:eastAsia="Times New Roman" w:hAnsi="Times New Roman" w:cs="Times New Roman"/>
          <w:sz w:val="24"/>
          <w:szCs w:val="24"/>
          <w:lang w:eastAsia="ar-SA"/>
        </w:rPr>
        <w:t>доллара США за баррель в 2021 году и до 53,5 дол</w:t>
      </w:r>
      <w:r w:rsidR="00E34755">
        <w:rPr>
          <w:rFonts w:ascii="Times New Roman" w:eastAsia="Times New Roman" w:hAnsi="Times New Roman" w:cs="Times New Roman"/>
          <w:sz w:val="24"/>
          <w:szCs w:val="24"/>
          <w:lang w:eastAsia="ar-SA"/>
        </w:rPr>
        <w:t>лара СШ</w:t>
      </w:r>
      <w:r w:rsidR="007A6328">
        <w:rPr>
          <w:rFonts w:ascii="Times New Roman" w:eastAsia="Times New Roman" w:hAnsi="Times New Roman" w:cs="Times New Roman"/>
          <w:sz w:val="24"/>
          <w:szCs w:val="24"/>
          <w:lang w:eastAsia="ar-SA"/>
        </w:rPr>
        <w:t>А за баррель в 2024 году. Т</w:t>
      </w:r>
      <w:r w:rsidR="00E34755">
        <w:rPr>
          <w:rFonts w:ascii="Times New Roman" w:eastAsia="Times New Roman" w:hAnsi="Times New Roman" w:cs="Times New Roman"/>
          <w:sz w:val="24"/>
          <w:szCs w:val="24"/>
          <w:lang w:eastAsia="ar-SA"/>
        </w:rPr>
        <w:t>акже</w:t>
      </w:r>
      <w:r w:rsidR="005303EB" w:rsidRPr="005303EB">
        <w:rPr>
          <w:rFonts w:ascii="Times New Roman" w:eastAsia="Times New Roman" w:hAnsi="Times New Roman" w:cs="Times New Roman"/>
          <w:sz w:val="24"/>
          <w:szCs w:val="24"/>
          <w:lang w:eastAsia="ar-SA"/>
        </w:rPr>
        <w:t xml:space="preserve"> </w:t>
      </w:r>
      <w:r w:rsidR="00E34755">
        <w:rPr>
          <w:rFonts w:ascii="Times New Roman" w:eastAsia="Times New Roman" w:hAnsi="Times New Roman" w:cs="Times New Roman"/>
          <w:sz w:val="24"/>
          <w:szCs w:val="24"/>
          <w:lang w:eastAsia="ar-SA"/>
        </w:rPr>
        <w:t>о</w:t>
      </w:r>
      <w:r w:rsidR="006641C3" w:rsidRPr="006641C3">
        <w:rPr>
          <w:rFonts w:ascii="Times New Roman" w:eastAsia="Times New Roman" w:hAnsi="Times New Roman" w:cs="Times New Roman"/>
          <w:sz w:val="24"/>
          <w:szCs w:val="24"/>
          <w:lang w:eastAsia="ar-SA"/>
        </w:rPr>
        <w:t>жидается ослабл</w:t>
      </w:r>
      <w:r w:rsidR="006641C3">
        <w:rPr>
          <w:rFonts w:ascii="Times New Roman" w:eastAsia="Times New Roman" w:hAnsi="Times New Roman" w:cs="Times New Roman"/>
          <w:sz w:val="24"/>
          <w:szCs w:val="24"/>
          <w:lang w:eastAsia="ar-SA"/>
        </w:rPr>
        <w:t xml:space="preserve">ение национальной валюты с 61,7 </w:t>
      </w:r>
      <w:r w:rsidR="006641C3" w:rsidRPr="006641C3">
        <w:rPr>
          <w:rFonts w:ascii="Times New Roman" w:eastAsia="Times New Roman" w:hAnsi="Times New Roman" w:cs="Times New Roman"/>
          <w:sz w:val="24"/>
          <w:szCs w:val="24"/>
          <w:lang w:eastAsia="ar-SA"/>
        </w:rPr>
        <w:t>рубля за доллар в 2018 году</w:t>
      </w:r>
      <w:r w:rsidR="007A6328">
        <w:rPr>
          <w:rFonts w:ascii="Times New Roman" w:eastAsia="Times New Roman" w:hAnsi="Times New Roman" w:cs="Times New Roman"/>
          <w:sz w:val="24"/>
          <w:szCs w:val="24"/>
          <w:lang w:eastAsia="ar-SA"/>
        </w:rPr>
        <w:t>,</w:t>
      </w:r>
      <w:r w:rsidR="006641C3" w:rsidRPr="006641C3">
        <w:rPr>
          <w:rFonts w:ascii="Times New Roman" w:eastAsia="Times New Roman" w:hAnsi="Times New Roman" w:cs="Times New Roman"/>
          <w:sz w:val="24"/>
          <w:szCs w:val="24"/>
          <w:lang w:eastAsia="ar-SA"/>
        </w:rPr>
        <w:t xml:space="preserve"> до 63,9 рубля за доллар США в 2019 году и до 64 рублей за</w:t>
      </w:r>
      <w:r w:rsidR="006641C3">
        <w:rPr>
          <w:rFonts w:ascii="Times New Roman" w:eastAsia="Times New Roman" w:hAnsi="Times New Roman" w:cs="Times New Roman"/>
          <w:sz w:val="24"/>
          <w:szCs w:val="24"/>
          <w:lang w:eastAsia="ar-SA"/>
        </w:rPr>
        <w:t xml:space="preserve"> </w:t>
      </w:r>
      <w:r w:rsidR="006641C3" w:rsidRPr="006641C3">
        <w:rPr>
          <w:rFonts w:ascii="Times New Roman" w:eastAsia="Times New Roman" w:hAnsi="Times New Roman" w:cs="Times New Roman"/>
          <w:sz w:val="24"/>
          <w:szCs w:val="24"/>
          <w:lang w:eastAsia="ar-SA"/>
        </w:rPr>
        <w:t>доллар США к 2021 году</w:t>
      </w:r>
      <w:r w:rsidR="007A6328" w:rsidRPr="006F194F">
        <w:rPr>
          <w:rFonts w:ascii="Times New Roman" w:eastAsia="Times New Roman" w:hAnsi="Times New Roman" w:cs="Times New Roman"/>
          <w:sz w:val="24"/>
          <w:szCs w:val="24"/>
          <w:lang w:eastAsia="ar-SA"/>
        </w:rPr>
        <w:t>.</w:t>
      </w:r>
      <w:r w:rsidR="006641C3" w:rsidRPr="006F194F">
        <w:rPr>
          <w:rFonts w:ascii="Times New Roman" w:eastAsia="Times New Roman" w:hAnsi="Times New Roman" w:cs="Times New Roman"/>
          <w:sz w:val="24"/>
          <w:szCs w:val="24"/>
          <w:lang w:eastAsia="ar-SA"/>
        </w:rPr>
        <w:t xml:space="preserve"> </w:t>
      </w:r>
      <w:r w:rsidRPr="006F194F">
        <w:rPr>
          <w:rFonts w:ascii="Times New Roman" w:eastAsia="Times New Roman" w:hAnsi="Times New Roman" w:cs="Times New Roman"/>
          <w:sz w:val="24"/>
          <w:szCs w:val="24"/>
          <w:lang w:eastAsia="ar-SA"/>
        </w:rPr>
        <w:t>В рамках базового сценария</w:t>
      </w:r>
      <w:r w:rsidR="009A401A" w:rsidRPr="006F194F">
        <w:rPr>
          <w:rFonts w:ascii="Times New Roman" w:eastAsia="Times New Roman" w:hAnsi="Times New Roman" w:cs="Times New Roman"/>
          <w:sz w:val="24"/>
          <w:szCs w:val="24"/>
          <w:lang w:eastAsia="ar-SA"/>
        </w:rPr>
        <w:t xml:space="preserve"> РФ</w:t>
      </w:r>
      <w:r w:rsidRPr="006F194F">
        <w:rPr>
          <w:rFonts w:ascii="Times New Roman" w:eastAsia="Times New Roman" w:hAnsi="Times New Roman" w:cs="Times New Roman"/>
          <w:sz w:val="24"/>
          <w:szCs w:val="24"/>
          <w:lang w:eastAsia="ar-SA"/>
        </w:rPr>
        <w:t xml:space="preserve"> прогнозируется </w:t>
      </w:r>
      <w:r w:rsidR="009E7FBA" w:rsidRPr="006F194F">
        <w:rPr>
          <w:rFonts w:ascii="Times New Roman" w:hAnsi="Times New Roman" w:cs="Times New Roman"/>
          <w:sz w:val="24"/>
          <w:szCs w:val="24"/>
        </w:rPr>
        <w:t>снижение темпов мирового экономического роста с 3,7 % в 2017 году до 3,2 % в 2024 году</w:t>
      </w:r>
      <w:r w:rsidR="006F194F">
        <w:rPr>
          <w:rFonts w:ascii="Times New Roman" w:hAnsi="Times New Roman" w:cs="Times New Roman"/>
          <w:sz w:val="24"/>
          <w:szCs w:val="24"/>
        </w:rPr>
        <w:t>.</w:t>
      </w:r>
      <w:r w:rsidR="006F194F">
        <w:rPr>
          <w:rFonts w:ascii="Times New Roman" w:eastAsia="Times New Roman" w:hAnsi="Times New Roman" w:cs="Times New Roman"/>
          <w:sz w:val="24"/>
          <w:szCs w:val="24"/>
          <w:lang w:eastAsia="ar-SA"/>
        </w:rPr>
        <w:t xml:space="preserve"> </w:t>
      </w:r>
      <w:r w:rsidR="009A401A" w:rsidRPr="009A401A">
        <w:rPr>
          <w:rFonts w:ascii="Times New Roman" w:eastAsia="Times New Roman" w:hAnsi="Times New Roman" w:cs="Times New Roman"/>
          <w:sz w:val="24"/>
          <w:szCs w:val="24"/>
          <w:lang w:eastAsia="ar-SA"/>
        </w:rPr>
        <w:t>В п</w:t>
      </w:r>
      <w:r w:rsidR="009A401A">
        <w:rPr>
          <w:rFonts w:ascii="Times New Roman" w:eastAsia="Times New Roman" w:hAnsi="Times New Roman" w:cs="Times New Roman"/>
          <w:sz w:val="24"/>
          <w:szCs w:val="24"/>
          <w:lang w:eastAsia="ar-SA"/>
        </w:rPr>
        <w:t>рогнозе</w:t>
      </w:r>
      <w:r w:rsidR="00E34755" w:rsidRPr="009A401A">
        <w:rPr>
          <w:rFonts w:ascii="Times New Roman" w:eastAsia="Times New Roman" w:hAnsi="Times New Roman" w:cs="Times New Roman"/>
          <w:sz w:val="24"/>
          <w:szCs w:val="24"/>
          <w:lang w:eastAsia="ar-SA"/>
        </w:rPr>
        <w:t xml:space="preserve"> </w:t>
      </w:r>
      <w:r w:rsidR="009A401A">
        <w:rPr>
          <w:rFonts w:ascii="Times New Roman" w:eastAsia="Times New Roman" w:hAnsi="Times New Roman" w:cs="Times New Roman"/>
          <w:sz w:val="24"/>
          <w:szCs w:val="24"/>
          <w:lang w:eastAsia="ar-SA"/>
        </w:rPr>
        <w:t>РФ, п</w:t>
      </w:r>
      <w:r w:rsidR="00E34755" w:rsidRPr="00E34755">
        <w:rPr>
          <w:rFonts w:ascii="Times New Roman" w:eastAsia="Times New Roman" w:hAnsi="Times New Roman" w:cs="Times New Roman"/>
          <w:sz w:val="24"/>
          <w:szCs w:val="24"/>
          <w:lang w:eastAsia="ar-SA"/>
        </w:rPr>
        <w:t>од влиянием повышения ставки НДС с</w:t>
      </w:r>
      <w:proofErr w:type="gramStart"/>
      <w:r w:rsidR="00E34755" w:rsidRPr="00E34755">
        <w:rPr>
          <w:rFonts w:ascii="Times New Roman" w:eastAsia="Times New Roman" w:hAnsi="Times New Roman" w:cs="Times New Roman"/>
          <w:sz w:val="24"/>
          <w:szCs w:val="24"/>
          <w:lang w:eastAsia="ar-SA"/>
        </w:rPr>
        <w:t>1</w:t>
      </w:r>
      <w:proofErr w:type="gramEnd"/>
      <w:r w:rsidR="00E34755" w:rsidRPr="00E34755">
        <w:rPr>
          <w:rFonts w:ascii="Times New Roman" w:eastAsia="Times New Roman" w:hAnsi="Times New Roman" w:cs="Times New Roman"/>
          <w:sz w:val="24"/>
          <w:szCs w:val="24"/>
          <w:lang w:eastAsia="ar-SA"/>
        </w:rPr>
        <w:t xml:space="preserve"> января 2019 года</w:t>
      </w:r>
      <w:r w:rsidR="009A401A">
        <w:rPr>
          <w:rFonts w:ascii="Times New Roman" w:eastAsia="Times New Roman" w:hAnsi="Times New Roman" w:cs="Times New Roman"/>
          <w:sz w:val="24"/>
          <w:szCs w:val="24"/>
          <w:lang w:eastAsia="ar-SA"/>
        </w:rPr>
        <w:t xml:space="preserve"> предусматривается </w:t>
      </w:r>
      <w:r w:rsidR="00E34755" w:rsidRPr="00E34755">
        <w:rPr>
          <w:rFonts w:ascii="Times New Roman" w:eastAsia="Times New Roman" w:hAnsi="Times New Roman" w:cs="Times New Roman"/>
          <w:sz w:val="24"/>
          <w:szCs w:val="24"/>
          <w:lang w:eastAsia="ar-SA"/>
        </w:rPr>
        <w:t xml:space="preserve"> </w:t>
      </w:r>
      <w:r w:rsidR="009A401A">
        <w:rPr>
          <w:rFonts w:ascii="Times New Roman" w:eastAsia="Times New Roman" w:hAnsi="Times New Roman" w:cs="Times New Roman"/>
          <w:sz w:val="24"/>
          <w:szCs w:val="24"/>
          <w:lang w:eastAsia="ar-SA"/>
        </w:rPr>
        <w:t>ускорение инфляции с 3,4 % 2018 года</w:t>
      </w:r>
      <w:r w:rsidR="00E34755">
        <w:rPr>
          <w:rFonts w:ascii="Times New Roman" w:eastAsia="Times New Roman" w:hAnsi="Times New Roman" w:cs="Times New Roman"/>
          <w:sz w:val="24"/>
          <w:szCs w:val="24"/>
          <w:lang w:eastAsia="ar-SA"/>
        </w:rPr>
        <w:t xml:space="preserve"> до 4,3 %</w:t>
      </w:r>
      <w:r w:rsidR="009A401A">
        <w:rPr>
          <w:rFonts w:ascii="Times New Roman" w:eastAsia="Times New Roman" w:hAnsi="Times New Roman" w:cs="Times New Roman"/>
          <w:sz w:val="24"/>
          <w:szCs w:val="24"/>
          <w:lang w:eastAsia="ar-SA"/>
        </w:rPr>
        <w:t xml:space="preserve"> к концу 2019 года, </w:t>
      </w:r>
      <w:r w:rsidR="00E34755">
        <w:rPr>
          <w:rFonts w:ascii="Times New Roman" w:eastAsia="Times New Roman" w:hAnsi="Times New Roman" w:cs="Times New Roman"/>
          <w:sz w:val="24"/>
          <w:szCs w:val="24"/>
          <w:lang w:eastAsia="ar-SA"/>
        </w:rPr>
        <w:t xml:space="preserve"> </w:t>
      </w:r>
      <w:r w:rsidR="009A401A">
        <w:rPr>
          <w:rFonts w:ascii="Times New Roman" w:eastAsia="Times New Roman" w:hAnsi="Times New Roman" w:cs="Times New Roman"/>
          <w:sz w:val="24"/>
          <w:szCs w:val="24"/>
          <w:lang w:eastAsia="ar-SA"/>
        </w:rPr>
        <w:t xml:space="preserve">к </w:t>
      </w:r>
      <w:r w:rsidR="00E34755" w:rsidRPr="00E34755">
        <w:rPr>
          <w:rFonts w:ascii="Times New Roman" w:eastAsia="Times New Roman" w:hAnsi="Times New Roman" w:cs="Times New Roman"/>
          <w:sz w:val="24"/>
          <w:szCs w:val="24"/>
          <w:lang w:eastAsia="ar-SA"/>
        </w:rPr>
        <w:t>концу 20</w:t>
      </w:r>
      <w:r w:rsidR="004C7203">
        <w:rPr>
          <w:rFonts w:ascii="Times New Roman" w:eastAsia="Times New Roman" w:hAnsi="Times New Roman" w:cs="Times New Roman"/>
          <w:sz w:val="24"/>
          <w:szCs w:val="24"/>
          <w:lang w:eastAsia="ar-SA"/>
        </w:rPr>
        <w:t>21 года ожидается стабилизация и</w:t>
      </w:r>
      <w:r w:rsidR="009A401A">
        <w:rPr>
          <w:rFonts w:ascii="Times New Roman" w:eastAsia="Times New Roman" w:hAnsi="Times New Roman" w:cs="Times New Roman"/>
          <w:sz w:val="24"/>
          <w:szCs w:val="24"/>
          <w:lang w:eastAsia="ar-SA"/>
        </w:rPr>
        <w:t>нфляц</w:t>
      </w:r>
      <w:r w:rsidR="004C7203">
        <w:rPr>
          <w:rFonts w:ascii="Times New Roman" w:eastAsia="Times New Roman" w:hAnsi="Times New Roman" w:cs="Times New Roman"/>
          <w:sz w:val="24"/>
          <w:szCs w:val="24"/>
          <w:lang w:eastAsia="ar-SA"/>
        </w:rPr>
        <w:t>ии</w:t>
      </w:r>
      <w:r w:rsidR="009A401A">
        <w:rPr>
          <w:rFonts w:ascii="Times New Roman" w:eastAsia="Times New Roman" w:hAnsi="Times New Roman" w:cs="Times New Roman"/>
          <w:sz w:val="24"/>
          <w:szCs w:val="24"/>
          <w:lang w:eastAsia="ar-SA"/>
        </w:rPr>
        <w:t xml:space="preserve"> </w:t>
      </w:r>
      <w:r w:rsidR="00E34755" w:rsidRPr="00E34755">
        <w:rPr>
          <w:rFonts w:ascii="Times New Roman" w:eastAsia="Times New Roman" w:hAnsi="Times New Roman" w:cs="Times New Roman"/>
          <w:sz w:val="24"/>
          <w:szCs w:val="24"/>
          <w:lang w:eastAsia="ar-SA"/>
        </w:rPr>
        <w:t>на</w:t>
      </w:r>
      <w:r w:rsidR="00E34755">
        <w:rPr>
          <w:rFonts w:ascii="Times New Roman" w:eastAsia="Times New Roman" w:hAnsi="Times New Roman" w:cs="Times New Roman"/>
          <w:sz w:val="24"/>
          <w:szCs w:val="24"/>
          <w:lang w:eastAsia="ar-SA"/>
        </w:rPr>
        <w:t xml:space="preserve"> </w:t>
      </w:r>
      <w:r w:rsidR="00E34755" w:rsidRPr="00E34755">
        <w:rPr>
          <w:rFonts w:ascii="Times New Roman" w:eastAsia="Times New Roman" w:hAnsi="Times New Roman" w:cs="Times New Roman"/>
          <w:sz w:val="24"/>
          <w:szCs w:val="24"/>
          <w:lang w:eastAsia="ar-SA"/>
        </w:rPr>
        <w:t>уровне</w:t>
      </w:r>
      <w:r w:rsidR="004C7203">
        <w:rPr>
          <w:rFonts w:ascii="Times New Roman" w:eastAsia="Times New Roman" w:hAnsi="Times New Roman" w:cs="Times New Roman"/>
          <w:sz w:val="24"/>
          <w:szCs w:val="24"/>
          <w:lang w:eastAsia="ar-SA"/>
        </w:rPr>
        <w:t xml:space="preserve"> 4 %.</w:t>
      </w:r>
      <w:r w:rsidR="009A401A">
        <w:rPr>
          <w:rFonts w:ascii="Times New Roman" w:eastAsia="Times New Roman" w:hAnsi="Times New Roman" w:cs="Times New Roman"/>
          <w:sz w:val="24"/>
          <w:szCs w:val="24"/>
          <w:lang w:eastAsia="ar-SA"/>
        </w:rPr>
        <w:t xml:space="preserve"> </w:t>
      </w:r>
    </w:p>
    <w:p w:rsidR="00456FF1" w:rsidRPr="00EB5D0F" w:rsidRDefault="00456FF1" w:rsidP="00825787">
      <w:pPr>
        <w:spacing w:after="0"/>
        <w:ind w:firstLine="708"/>
        <w:jc w:val="both"/>
        <w:rPr>
          <w:rFonts w:ascii="Times New Roman" w:eastAsia="Calibri" w:hAnsi="Times New Roman" w:cs="Times New Roman"/>
          <w:sz w:val="24"/>
          <w:szCs w:val="24"/>
        </w:rPr>
      </w:pPr>
      <w:r w:rsidRPr="00EB5D0F">
        <w:rPr>
          <w:rFonts w:ascii="Times New Roman" w:eastAsia="Calibri" w:hAnsi="Times New Roman" w:cs="Times New Roman"/>
          <w:sz w:val="24"/>
          <w:szCs w:val="24"/>
        </w:rPr>
        <w:t>При составлении Прогноза учитывались данные анализа сложившейся ситуации социально-экономического развития городского</w:t>
      </w:r>
      <w:r w:rsidR="00EB5D0F" w:rsidRPr="00EB5D0F">
        <w:rPr>
          <w:rFonts w:ascii="Times New Roman" w:eastAsia="Calibri" w:hAnsi="Times New Roman" w:cs="Times New Roman"/>
          <w:sz w:val="24"/>
          <w:szCs w:val="24"/>
        </w:rPr>
        <w:t xml:space="preserve"> округа город Михайловка за 2017</w:t>
      </w:r>
      <w:r w:rsidRPr="00EB5D0F">
        <w:rPr>
          <w:rFonts w:ascii="Times New Roman" w:eastAsia="Calibri" w:hAnsi="Times New Roman" w:cs="Times New Roman"/>
          <w:sz w:val="24"/>
          <w:szCs w:val="24"/>
        </w:rPr>
        <w:t xml:space="preserve"> год, с у</w:t>
      </w:r>
      <w:r w:rsidR="00EB5D0F" w:rsidRPr="00EB5D0F">
        <w:rPr>
          <w:rFonts w:ascii="Times New Roman" w:eastAsia="Calibri" w:hAnsi="Times New Roman" w:cs="Times New Roman"/>
          <w:sz w:val="24"/>
          <w:szCs w:val="24"/>
        </w:rPr>
        <w:t>четом ожидаемых результатов 2018</w:t>
      </w:r>
      <w:r w:rsidRPr="00EB5D0F">
        <w:rPr>
          <w:rFonts w:ascii="Times New Roman" w:eastAsia="Calibri" w:hAnsi="Times New Roman" w:cs="Times New Roman"/>
          <w:sz w:val="24"/>
          <w:szCs w:val="24"/>
        </w:rPr>
        <w:t xml:space="preserve"> года, с применением показателей инфляции и индексов-дефляторов, предложенных </w:t>
      </w:r>
      <w:r w:rsidR="00EB5D0F" w:rsidRPr="00EB5D0F">
        <w:rPr>
          <w:rFonts w:ascii="Times New Roman" w:eastAsia="Calibri" w:hAnsi="Times New Roman" w:cs="Times New Roman"/>
          <w:sz w:val="24"/>
          <w:szCs w:val="24"/>
        </w:rPr>
        <w:t>Минэкономразвития России на 201</w:t>
      </w:r>
      <w:r w:rsidR="00CC0EB0">
        <w:rPr>
          <w:rFonts w:ascii="Times New Roman" w:eastAsia="Calibri" w:hAnsi="Times New Roman" w:cs="Times New Roman"/>
          <w:sz w:val="24"/>
          <w:szCs w:val="24"/>
        </w:rPr>
        <w:t>9</w:t>
      </w:r>
      <w:r w:rsidR="00EB5D0F" w:rsidRPr="00EB5D0F">
        <w:rPr>
          <w:rFonts w:ascii="Times New Roman" w:eastAsia="Calibri" w:hAnsi="Times New Roman" w:cs="Times New Roman"/>
          <w:sz w:val="24"/>
          <w:szCs w:val="24"/>
        </w:rPr>
        <w:t>-2021</w:t>
      </w:r>
      <w:r w:rsidRPr="00EB5D0F">
        <w:rPr>
          <w:rFonts w:ascii="Times New Roman" w:eastAsia="Calibri" w:hAnsi="Times New Roman" w:cs="Times New Roman"/>
          <w:sz w:val="24"/>
          <w:szCs w:val="24"/>
        </w:rPr>
        <w:t xml:space="preserve"> годы. </w:t>
      </w:r>
    </w:p>
    <w:p w:rsidR="00456FF1" w:rsidRPr="00ED5C20" w:rsidRDefault="00456FF1" w:rsidP="00825787">
      <w:pPr>
        <w:spacing w:after="0"/>
        <w:ind w:firstLine="709"/>
        <w:jc w:val="both"/>
        <w:rPr>
          <w:rFonts w:ascii="Times New Roman" w:eastAsia="Calibri" w:hAnsi="Times New Roman" w:cs="Times New Roman"/>
          <w:sz w:val="24"/>
          <w:szCs w:val="24"/>
        </w:rPr>
      </w:pPr>
      <w:proofErr w:type="gramStart"/>
      <w:r w:rsidRPr="00ED5C20">
        <w:rPr>
          <w:rFonts w:ascii="Times New Roman" w:eastAsia="Calibri" w:hAnsi="Times New Roman" w:cs="Times New Roman"/>
          <w:sz w:val="24"/>
          <w:szCs w:val="24"/>
        </w:rPr>
        <w:t>Анализ макроэкономических показателей развития городского округа город Ми</w:t>
      </w:r>
      <w:r w:rsidR="00ED5C20" w:rsidRPr="00ED5C20">
        <w:rPr>
          <w:rFonts w:ascii="Times New Roman" w:eastAsia="Calibri" w:hAnsi="Times New Roman" w:cs="Times New Roman"/>
          <w:sz w:val="24"/>
          <w:szCs w:val="24"/>
        </w:rPr>
        <w:t>хайловка, прогнозируемых на 2019-2021</w:t>
      </w:r>
      <w:r w:rsidRPr="00ED5C20">
        <w:rPr>
          <w:rFonts w:ascii="Times New Roman" w:eastAsia="Calibri" w:hAnsi="Times New Roman" w:cs="Times New Roman"/>
          <w:sz w:val="24"/>
          <w:szCs w:val="24"/>
        </w:rPr>
        <w:t xml:space="preserve"> годы, проведен на предмет достоверности основных параметров прогноза, принятых за ос</w:t>
      </w:r>
      <w:r w:rsidR="00ED5C20" w:rsidRPr="00ED5C20">
        <w:rPr>
          <w:rFonts w:ascii="Times New Roman" w:eastAsia="Calibri" w:hAnsi="Times New Roman" w:cs="Times New Roman"/>
          <w:sz w:val="24"/>
          <w:szCs w:val="24"/>
        </w:rPr>
        <w:t>нову составления проекта на 2019-2021</w:t>
      </w:r>
      <w:r w:rsidRPr="00ED5C20">
        <w:rPr>
          <w:rFonts w:ascii="Times New Roman" w:eastAsia="Calibri" w:hAnsi="Times New Roman" w:cs="Times New Roman"/>
          <w:sz w:val="24"/>
          <w:szCs w:val="24"/>
        </w:rPr>
        <w:t xml:space="preserve"> годы, и соответствия прогнозируемых и ожидаемых оценок макроэкономических показателей городского</w:t>
      </w:r>
      <w:r w:rsidR="00ED5C20" w:rsidRPr="00ED5C20">
        <w:rPr>
          <w:rFonts w:ascii="Times New Roman" w:eastAsia="Calibri" w:hAnsi="Times New Roman" w:cs="Times New Roman"/>
          <w:sz w:val="24"/>
          <w:szCs w:val="24"/>
        </w:rPr>
        <w:t xml:space="preserve"> округа город Михайловка за 2018</w:t>
      </w:r>
      <w:r w:rsidRPr="00ED5C20">
        <w:rPr>
          <w:rFonts w:ascii="Times New Roman" w:eastAsia="Calibri" w:hAnsi="Times New Roman" w:cs="Times New Roman"/>
          <w:sz w:val="24"/>
          <w:szCs w:val="24"/>
        </w:rPr>
        <w:t xml:space="preserve"> год.</w:t>
      </w:r>
      <w:proofErr w:type="gramEnd"/>
      <w:r w:rsidRPr="00ED5C20">
        <w:rPr>
          <w:rFonts w:ascii="Times New Roman" w:eastAsia="Calibri" w:hAnsi="Times New Roman" w:cs="Times New Roman"/>
          <w:color w:val="FF0000"/>
          <w:sz w:val="24"/>
          <w:szCs w:val="24"/>
        </w:rPr>
        <w:t xml:space="preserve"> </w:t>
      </w:r>
      <w:r w:rsidRPr="00ED5C20">
        <w:rPr>
          <w:rFonts w:ascii="Times New Roman" w:eastAsia="Calibri" w:hAnsi="Times New Roman" w:cs="Times New Roman"/>
          <w:sz w:val="24"/>
          <w:szCs w:val="24"/>
        </w:rPr>
        <w:t>Также, проведено сравнение прогноза с показателями прогноза социально-экономического развития Во</w:t>
      </w:r>
      <w:r w:rsidR="00ED5C20" w:rsidRPr="00ED5C20">
        <w:rPr>
          <w:rFonts w:ascii="Times New Roman" w:eastAsia="Calibri" w:hAnsi="Times New Roman" w:cs="Times New Roman"/>
          <w:sz w:val="24"/>
          <w:szCs w:val="24"/>
        </w:rPr>
        <w:t>лгоградской области и РФ на 2019-2021</w:t>
      </w:r>
      <w:r w:rsidRPr="00ED5C20">
        <w:rPr>
          <w:rFonts w:ascii="Times New Roman" w:eastAsia="Calibri" w:hAnsi="Times New Roman" w:cs="Times New Roman"/>
          <w:sz w:val="24"/>
          <w:szCs w:val="24"/>
        </w:rPr>
        <w:t xml:space="preserve"> годы.</w:t>
      </w:r>
    </w:p>
    <w:p w:rsidR="00456FF1" w:rsidRPr="00ED5C20" w:rsidRDefault="00456FF1" w:rsidP="00456FF1">
      <w:pPr>
        <w:spacing w:after="0"/>
        <w:ind w:firstLine="709"/>
        <w:jc w:val="both"/>
        <w:rPr>
          <w:rFonts w:ascii="Times New Roman" w:eastAsia="Calibri" w:hAnsi="Times New Roman" w:cs="Times New Roman"/>
          <w:sz w:val="24"/>
          <w:szCs w:val="24"/>
        </w:rPr>
      </w:pPr>
    </w:p>
    <w:p w:rsidR="008E7416" w:rsidRDefault="008E7416" w:rsidP="008E7416">
      <w:pPr>
        <w:spacing w:after="0"/>
        <w:rPr>
          <w:rFonts w:ascii="Times New Roman" w:eastAsia="Calibri" w:hAnsi="Times New Roman" w:cs="Times New Roman"/>
          <w:sz w:val="24"/>
          <w:szCs w:val="24"/>
        </w:rPr>
      </w:pPr>
    </w:p>
    <w:p w:rsidR="008E7416" w:rsidRDefault="008E7416" w:rsidP="008E7416">
      <w:pPr>
        <w:spacing w:after="0"/>
        <w:rPr>
          <w:rFonts w:ascii="Times New Roman" w:eastAsia="Calibri" w:hAnsi="Times New Roman" w:cs="Times New Roman"/>
          <w:sz w:val="24"/>
          <w:szCs w:val="24"/>
        </w:rPr>
      </w:pPr>
    </w:p>
    <w:p w:rsidR="008E7416" w:rsidRDefault="008E7416" w:rsidP="008E7416">
      <w:pPr>
        <w:spacing w:after="0"/>
        <w:rPr>
          <w:rFonts w:ascii="Times New Roman" w:eastAsia="Calibri" w:hAnsi="Times New Roman" w:cs="Times New Roman"/>
          <w:sz w:val="24"/>
          <w:szCs w:val="24"/>
        </w:rPr>
      </w:pPr>
    </w:p>
    <w:p w:rsidR="00416D80" w:rsidRPr="000762EE" w:rsidRDefault="00456FF1" w:rsidP="008E7416">
      <w:pPr>
        <w:spacing w:after="0"/>
        <w:jc w:val="center"/>
        <w:rPr>
          <w:rFonts w:ascii="Times New Roman" w:eastAsia="Calibri" w:hAnsi="Times New Roman" w:cs="Times New Roman"/>
          <w:sz w:val="24"/>
          <w:szCs w:val="24"/>
        </w:rPr>
      </w:pPr>
      <w:r w:rsidRPr="000762EE">
        <w:rPr>
          <w:rFonts w:ascii="Times New Roman" w:eastAsia="Calibri" w:hAnsi="Times New Roman" w:cs="Times New Roman"/>
          <w:sz w:val="24"/>
          <w:szCs w:val="24"/>
        </w:rPr>
        <w:lastRenderedPageBreak/>
        <w:t>Динамика макроэ</w:t>
      </w:r>
      <w:r w:rsidR="00CF4915" w:rsidRPr="000762EE">
        <w:rPr>
          <w:rFonts w:ascii="Times New Roman" w:eastAsia="Calibri" w:hAnsi="Times New Roman" w:cs="Times New Roman"/>
          <w:sz w:val="24"/>
          <w:szCs w:val="24"/>
        </w:rPr>
        <w:t>кономических показателей за 2017 – 2019</w:t>
      </w:r>
      <w:r w:rsidRPr="000762EE">
        <w:rPr>
          <w:rFonts w:ascii="Times New Roman" w:eastAsia="Calibri" w:hAnsi="Times New Roman" w:cs="Times New Roman"/>
          <w:sz w:val="24"/>
          <w:szCs w:val="24"/>
        </w:rPr>
        <w:t xml:space="preserve"> годы, а также результаты сравнительного анализа прогнозируемых и ожидаемых оценок основных макро</w:t>
      </w:r>
      <w:r w:rsidR="00CF4915" w:rsidRPr="000762EE">
        <w:rPr>
          <w:rFonts w:ascii="Times New Roman" w:eastAsia="Calibri" w:hAnsi="Times New Roman" w:cs="Times New Roman"/>
          <w:sz w:val="24"/>
          <w:szCs w:val="24"/>
        </w:rPr>
        <w:t>экономических показателей за 2018</w:t>
      </w:r>
      <w:r w:rsidRPr="000762EE">
        <w:rPr>
          <w:rFonts w:ascii="Times New Roman" w:eastAsia="Calibri" w:hAnsi="Times New Roman" w:cs="Times New Roman"/>
          <w:sz w:val="24"/>
          <w:szCs w:val="24"/>
        </w:rPr>
        <w:t xml:space="preserve"> год п</w:t>
      </w:r>
      <w:r w:rsidR="00C12999" w:rsidRPr="000762EE">
        <w:rPr>
          <w:rFonts w:ascii="Times New Roman" w:eastAsia="Calibri" w:hAnsi="Times New Roman" w:cs="Times New Roman"/>
          <w:sz w:val="24"/>
          <w:szCs w:val="24"/>
        </w:rPr>
        <w:t>редставлены в следующей таблице.</w:t>
      </w:r>
    </w:p>
    <w:tbl>
      <w:tblPr>
        <w:tblW w:w="51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7"/>
        <w:gridCol w:w="994"/>
        <w:gridCol w:w="992"/>
        <w:gridCol w:w="992"/>
        <w:gridCol w:w="994"/>
        <w:gridCol w:w="1841"/>
        <w:gridCol w:w="1702"/>
      </w:tblGrid>
      <w:tr w:rsidR="00CC48C9" w:rsidRPr="00CC48C9" w:rsidTr="00714E04">
        <w:trPr>
          <w:trHeight w:val="927"/>
        </w:trPr>
        <w:tc>
          <w:tcPr>
            <w:tcW w:w="1159" w:type="pct"/>
            <w:shd w:val="clear" w:color="auto" w:fill="auto"/>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Наименование показателей</w:t>
            </w:r>
          </w:p>
        </w:tc>
        <w:tc>
          <w:tcPr>
            <w:tcW w:w="508" w:type="pct"/>
          </w:tcPr>
          <w:p w:rsidR="00CC48C9" w:rsidRPr="000762EE" w:rsidRDefault="00991AEF"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Отчет 2017</w:t>
            </w:r>
            <w:r w:rsidR="00CC48C9" w:rsidRPr="000762EE">
              <w:rPr>
                <w:rFonts w:ascii="Times New Roman" w:eastAsia="Calibri" w:hAnsi="Times New Roman" w:cs="Times New Roman"/>
                <w:sz w:val="20"/>
                <w:szCs w:val="20"/>
              </w:rPr>
              <w:t xml:space="preserve"> год</w:t>
            </w:r>
          </w:p>
        </w:tc>
        <w:tc>
          <w:tcPr>
            <w:tcW w:w="507" w:type="pct"/>
            <w:shd w:val="clear" w:color="auto" w:fill="auto"/>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Прогноз</w:t>
            </w:r>
          </w:p>
          <w:p w:rsidR="00CC48C9" w:rsidRPr="000762EE" w:rsidRDefault="00991AEF"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2018</w:t>
            </w:r>
            <w:r w:rsidR="00CC48C9" w:rsidRPr="000762EE">
              <w:rPr>
                <w:rFonts w:ascii="Times New Roman" w:eastAsia="Calibri" w:hAnsi="Times New Roman" w:cs="Times New Roman"/>
                <w:sz w:val="20"/>
                <w:szCs w:val="20"/>
              </w:rPr>
              <w:t xml:space="preserve"> год</w:t>
            </w:r>
          </w:p>
        </w:tc>
        <w:tc>
          <w:tcPr>
            <w:tcW w:w="507" w:type="pct"/>
            <w:shd w:val="clear" w:color="auto" w:fill="auto"/>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Оценка</w:t>
            </w:r>
          </w:p>
          <w:p w:rsidR="00CC48C9" w:rsidRPr="000762EE" w:rsidRDefault="00CC48C9" w:rsidP="00991AEF">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201</w:t>
            </w:r>
            <w:r w:rsidR="00991AEF" w:rsidRPr="000762EE">
              <w:rPr>
                <w:rFonts w:ascii="Times New Roman" w:eastAsia="Calibri" w:hAnsi="Times New Roman" w:cs="Times New Roman"/>
                <w:sz w:val="20"/>
                <w:szCs w:val="20"/>
              </w:rPr>
              <w:t>8</w:t>
            </w:r>
            <w:r w:rsidRPr="000762EE">
              <w:rPr>
                <w:rFonts w:ascii="Times New Roman" w:eastAsia="Calibri" w:hAnsi="Times New Roman" w:cs="Times New Roman"/>
                <w:sz w:val="20"/>
                <w:szCs w:val="20"/>
              </w:rPr>
              <w:t xml:space="preserve"> год</w:t>
            </w:r>
          </w:p>
        </w:tc>
        <w:tc>
          <w:tcPr>
            <w:tcW w:w="508" w:type="pct"/>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Прогноз</w:t>
            </w:r>
          </w:p>
          <w:p w:rsidR="00CC48C9" w:rsidRPr="000762EE" w:rsidRDefault="00991AEF"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2019</w:t>
            </w:r>
            <w:r w:rsidR="00CC48C9" w:rsidRPr="000762EE">
              <w:rPr>
                <w:rFonts w:ascii="Times New Roman" w:eastAsia="Calibri" w:hAnsi="Times New Roman" w:cs="Times New Roman"/>
                <w:sz w:val="20"/>
                <w:szCs w:val="20"/>
              </w:rPr>
              <w:t xml:space="preserve"> год</w:t>
            </w:r>
          </w:p>
        </w:tc>
        <w:tc>
          <w:tcPr>
            <w:tcW w:w="941" w:type="pct"/>
            <w:shd w:val="clear" w:color="auto" w:fill="auto"/>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Откло</w:t>
            </w:r>
            <w:r w:rsidR="00991AEF" w:rsidRPr="000762EE">
              <w:rPr>
                <w:rFonts w:ascii="Times New Roman" w:eastAsia="Calibri" w:hAnsi="Times New Roman" w:cs="Times New Roman"/>
                <w:sz w:val="20"/>
                <w:szCs w:val="20"/>
              </w:rPr>
              <w:t>нение</w:t>
            </w:r>
            <w:r w:rsidR="00251F02" w:rsidRPr="000762EE">
              <w:rPr>
                <w:rFonts w:ascii="Times New Roman" w:eastAsia="Calibri" w:hAnsi="Times New Roman" w:cs="Times New Roman"/>
                <w:sz w:val="20"/>
                <w:szCs w:val="20"/>
              </w:rPr>
              <w:t xml:space="preserve"> оценки </w:t>
            </w:r>
            <w:r w:rsidR="00991AEF" w:rsidRPr="000762EE">
              <w:rPr>
                <w:rFonts w:ascii="Times New Roman" w:eastAsia="Calibri" w:hAnsi="Times New Roman" w:cs="Times New Roman"/>
                <w:sz w:val="20"/>
                <w:szCs w:val="20"/>
              </w:rPr>
              <w:t xml:space="preserve"> 2018 года  от  </w:t>
            </w:r>
            <w:r w:rsidR="00251F02" w:rsidRPr="000762EE">
              <w:rPr>
                <w:rFonts w:ascii="Times New Roman" w:eastAsia="Calibri" w:hAnsi="Times New Roman" w:cs="Times New Roman"/>
                <w:sz w:val="20"/>
                <w:szCs w:val="20"/>
              </w:rPr>
              <w:t xml:space="preserve">факта </w:t>
            </w:r>
            <w:r w:rsidR="00991AEF" w:rsidRPr="000762EE">
              <w:rPr>
                <w:rFonts w:ascii="Times New Roman" w:eastAsia="Calibri" w:hAnsi="Times New Roman" w:cs="Times New Roman"/>
                <w:sz w:val="20"/>
                <w:szCs w:val="20"/>
              </w:rPr>
              <w:t>2017</w:t>
            </w:r>
            <w:r w:rsidRPr="000762EE">
              <w:rPr>
                <w:rFonts w:ascii="Times New Roman" w:eastAsia="Calibri" w:hAnsi="Times New Roman" w:cs="Times New Roman"/>
                <w:sz w:val="20"/>
                <w:szCs w:val="20"/>
              </w:rPr>
              <w:t xml:space="preserve">  года</w:t>
            </w:r>
          </w:p>
        </w:tc>
        <w:tc>
          <w:tcPr>
            <w:tcW w:w="870" w:type="pct"/>
          </w:tcPr>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 xml:space="preserve">Отклонение </w:t>
            </w:r>
          </w:p>
          <w:p w:rsidR="00CC48C9" w:rsidRPr="000762EE" w:rsidRDefault="00CC48C9" w:rsidP="00CC48C9">
            <w:pPr>
              <w:spacing w:after="0" w:line="240" w:lineRule="auto"/>
              <w:jc w:val="center"/>
              <w:rPr>
                <w:rFonts w:ascii="Times New Roman" w:eastAsia="Calibri" w:hAnsi="Times New Roman" w:cs="Times New Roman"/>
                <w:sz w:val="20"/>
                <w:szCs w:val="20"/>
              </w:rPr>
            </w:pPr>
            <w:r w:rsidRPr="000762EE">
              <w:rPr>
                <w:rFonts w:ascii="Times New Roman" w:eastAsia="Calibri" w:hAnsi="Times New Roman" w:cs="Times New Roman"/>
                <w:sz w:val="20"/>
                <w:szCs w:val="20"/>
              </w:rPr>
              <w:t>про</w:t>
            </w:r>
            <w:r w:rsidR="00991AEF" w:rsidRPr="000762EE">
              <w:rPr>
                <w:rFonts w:ascii="Times New Roman" w:eastAsia="Calibri" w:hAnsi="Times New Roman" w:cs="Times New Roman"/>
                <w:sz w:val="20"/>
                <w:szCs w:val="20"/>
              </w:rPr>
              <w:t>гноза 2019 от оценки 2018</w:t>
            </w:r>
            <w:r w:rsidRPr="000762EE">
              <w:rPr>
                <w:rFonts w:ascii="Times New Roman" w:eastAsia="Calibri" w:hAnsi="Times New Roman" w:cs="Times New Roman"/>
                <w:sz w:val="20"/>
                <w:szCs w:val="20"/>
              </w:rPr>
              <w:t xml:space="preserve">  года</w:t>
            </w:r>
          </w:p>
        </w:tc>
      </w:tr>
      <w:tr w:rsidR="00CC48C9" w:rsidRPr="00CC48C9" w:rsidTr="00714E04">
        <w:tc>
          <w:tcPr>
            <w:tcW w:w="1159" w:type="pct"/>
            <w:shd w:val="clear" w:color="auto" w:fill="auto"/>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1</w:t>
            </w:r>
          </w:p>
        </w:tc>
        <w:tc>
          <w:tcPr>
            <w:tcW w:w="508" w:type="pct"/>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3</w:t>
            </w:r>
          </w:p>
        </w:tc>
        <w:tc>
          <w:tcPr>
            <w:tcW w:w="507" w:type="pct"/>
            <w:shd w:val="clear" w:color="auto" w:fill="auto"/>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4</w:t>
            </w:r>
          </w:p>
        </w:tc>
        <w:tc>
          <w:tcPr>
            <w:tcW w:w="507" w:type="pct"/>
            <w:shd w:val="clear" w:color="auto" w:fill="auto"/>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5</w:t>
            </w:r>
          </w:p>
        </w:tc>
        <w:tc>
          <w:tcPr>
            <w:tcW w:w="508" w:type="pct"/>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6</w:t>
            </w:r>
          </w:p>
        </w:tc>
        <w:tc>
          <w:tcPr>
            <w:tcW w:w="941" w:type="pct"/>
            <w:shd w:val="clear" w:color="auto" w:fill="auto"/>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7</w:t>
            </w:r>
          </w:p>
        </w:tc>
        <w:tc>
          <w:tcPr>
            <w:tcW w:w="870" w:type="pct"/>
          </w:tcPr>
          <w:p w:rsidR="00CC48C9" w:rsidRPr="00CC48C9" w:rsidRDefault="00CC48C9" w:rsidP="00CC48C9">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8</w:t>
            </w:r>
          </w:p>
        </w:tc>
      </w:tr>
      <w:tr w:rsidR="00CC48C9" w:rsidRPr="00CC48C9" w:rsidTr="00714E04">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Объем отгруженных  товаров собственного производства, выполненных работ и услуг собственными силами, млн. руб.</w:t>
            </w:r>
          </w:p>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-индекс промышленного производства</w:t>
            </w:r>
            <w:proofErr w:type="gramStart"/>
            <w:r w:rsidRPr="00CC48C9">
              <w:rPr>
                <w:rFonts w:ascii="Times New Roman" w:eastAsia="Calibri" w:hAnsi="Times New Roman" w:cs="Times New Roman"/>
                <w:sz w:val="20"/>
                <w:szCs w:val="20"/>
              </w:rPr>
              <w:t xml:space="preserve"> (%)</w:t>
            </w:r>
            <w:proofErr w:type="gramEnd"/>
          </w:p>
        </w:tc>
        <w:tc>
          <w:tcPr>
            <w:tcW w:w="508" w:type="pct"/>
          </w:tcPr>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14400,1</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97,8</w:t>
            </w:r>
          </w:p>
        </w:tc>
        <w:tc>
          <w:tcPr>
            <w:tcW w:w="507" w:type="pct"/>
            <w:shd w:val="clear" w:color="auto" w:fill="auto"/>
          </w:tcPr>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14731,7</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99,6</w:t>
            </w:r>
          </w:p>
        </w:tc>
        <w:tc>
          <w:tcPr>
            <w:tcW w:w="507" w:type="pct"/>
            <w:shd w:val="clear" w:color="auto" w:fill="auto"/>
          </w:tcPr>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14280,6</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91,0</w:t>
            </w:r>
          </w:p>
        </w:tc>
        <w:tc>
          <w:tcPr>
            <w:tcW w:w="508" w:type="pct"/>
          </w:tcPr>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14282,7</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DF1AC9" w:rsidP="0002268A">
            <w:pPr>
              <w:spacing w:after="0" w:line="240" w:lineRule="auto"/>
              <w:jc w:val="center"/>
              <w:rPr>
                <w:rFonts w:ascii="Times New Roman" w:eastAsia="Calibri" w:hAnsi="Times New Roman" w:cs="Times New Roman"/>
                <w:sz w:val="20"/>
                <w:szCs w:val="20"/>
              </w:rPr>
            </w:pPr>
            <w:r w:rsidRPr="00DF1AC9">
              <w:rPr>
                <w:rFonts w:ascii="Times New Roman" w:eastAsia="Calibri" w:hAnsi="Times New Roman" w:cs="Times New Roman"/>
                <w:sz w:val="20"/>
                <w:szCs w:val="20"/>
              </w:rPr>
              <w:t>96,8</w:t>
            </w:r>
          </w:p>
        </w:tc>
        <w:tc>
          <w:tcPr>
            <w:tcW w:w="941" w:type="pct"/>
            <w:shd w:val="clear" w:color="auto" w:fill="auto"/>
          </w:tcPr>
          <w:p w:rsidR="00CC48C9" w:rsidRPr="00CC48C9" w:rsidRDefault="00251F02" w:rsidP="0002268A">
            <w:pPr>
              <w:spacing w:after="0" w:line="240" w:lineRule="auto"/>
              <w:jc w:val="center"/>
              <w:rPr>
                <w:rFonts w:ascii="Times New Roman" w:eastAsia="Calibri" w:hAnsi="Times New Roman" w:cs="Times New Roman"/>
                <w:sz w:val="20"/>
                <w:szCs w:val="20"/>
              </w:rPr>
            </w:pPr>
            <w:r w:rsidRPr="00251F02">
              <w:rPr>
                <w:rFonts w:ascii="Times New Roman" w:eastAsia="Calibri" w:hAnsi="Times New Roman" w:cs="Times New Roman"/>
                <w:sz w:val="20"/>
                <w:szCs w:val="20"/>
              </w:rPr>
              <w:t>- 119,5</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r w:rsidRPr="00CC48C9">
              <w:rPr>
                <w:rFonts w:ascii="Times New Roman" w:eastAsia="Calibri" w:hAnsi="Times New Roman" w:cs="Times New Roman"/>
                <w:sz w:val="20"/>
                <w:szCs w:val="20"/>
              </w:rPr>
              <w:t>-</w:t>
            </w:r>
            <w:r w:rsidR="00251F02" w:rsidRPr="00251F02">
              <w:rPr>
                <w:rFonts w:ascii="Times New Roman" w:eastAsia="Calibri" w:hAnsi="Times New Roman" w:cs="Times New Roman"/>
                <w:sz w:val="20"/>
                <w:szCs w:val="20"/>
              </w:rPr>
              <w:t xml:space="preserve"> 6,8</w:t>
            </w:r>
          </w:p>
        </w:tc>
        <w:tc>
          <w:tcPr>
            <w:tcW w:w="870" w:type="pct"/>
          </w:tcPr>
          <w:p w:rsidR="00CC48C9" w:rsidRPr="00CC48C9" w:rsidRDefault="00251F02" w:rsidP="0002268A">
            <w:pPr>
              <w:spacing w:after="0" w:line="240" w:lineRule="auto"/>
              <w:jc w:val="center"/>
              <w:rPr>
                <w:rFonts w:ascii="Times New Roman" w:eastAsia="Calibri" w:hAnsi="Times New Roman" w:cs="Times New Roman"/>
                <w:sz w:val="20"/>
                <w:szCs w:val="20"/>
              </w:rPr>
            </w:pPr>
            <w:r w:rsidRPr="00251F02">
              <w:rPr>
                <w:rFonts w:ascii="Times New Roman" w:eastAsia="Calibri" w:hAnsi="Times New Roman" w:cs="Times New Roman"/>
                <w:sz w:val="20"/>
                <w:szCs w:val="20"/>
              </w:rPr>
              <w:t>+ 2,1</w:t>
            </w:r>
          </w:p>
          <w:p w:rsidR="00CC48C9" w:rsidRPr="00CC48C9" w:rsidRDefault="00CC48C9" w:rsidP="0002268A">
            <w:pPr>
              <w:spacing w:after="0" w:line="240" w:lineRule="auto"/>
              <w:jc w:val="center"/>
              <w:rPr>
                <w:rFonts w:ascii="Times New Roman" w:eastAsia="Calibri" w:hAnsi="Times New Roman" w:cs="Times New Roman"/>
                <w:sz w:val="20"/>
                <w:szCs w:val="20"/>
                <w:lang w:val="en-US"/>
              </w:rPr>
            </w:pPr>
          </w:p>
          <w:p w:rsidR="00CC48C9" w:rsidRPr="00CC48C9" w:rsidRDefault="00CC48C9" w:rsidP="0002268A">
            <w:pPr>
              <w:spacing w:after="0" w:line="240" w:lineRule="auto"/>
              <w:jc w:val="center"/>
              <w:rPr>
                <w:rFonts w:ascii="Times New Roman" w:eastAsia="Calibri" w:hAnsi="Times New Roman" w:cs="Times New Roman"/>
                <w:sz w:val="20"/>
                <w:szCs w:val="20"/>
                <w:lang w:val="en-US"/>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251F02" w:rsidP="0002268A">
            <w:pPr>
              <w:spacing w:after="0" w:line="240" w:lineRule="auto"/>
              <w:jc w:val="center"/>
              <w:rPr>
                <w:rFonts w:ascii="Times New Roman" w:eastAsia="Calibri" w:hAnsi="Times New Roman" w:cs="Times New Roman"/>
                <w:sz w:val="20"/>
                <w:szCs w:val="20"/>
              </w:rPr>
            </w:pPr>
            <w:r w:rsidRPr="00251F02">
              <w:rPr>
                <w:rFonts w:ascii="Times New Roman" w:eastAsia="Calibri" w:hAnsi="Times New Roman" w:cs="Times New Roman"/>
                <w:sz w:val="20"/>
                <w:szCs w:val="20"/>
              </w:rPr>
              <w:t>+ 5,8</w:t>
            </w:r>
          </w:p>
        </w:tc>
      </w:tr>
      <w:tr w:rsidR="00CC48C9" w:rsidRPr="00CC48C9" w:rsidTr="00714E04">
        <w:trPr>
          <w:trHeight w:val="1382"/>
        </w:trPr>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 xml:space="preserve">Продукция сельского хозяйства в действующих ценах, млн. руб., </w:t>
            </w:r>
          </w:p>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 индекс производства продукции сельского хозяйства</w:t>
            </w:r>
            <w:proofErr w:type="gramStart"/>
            <w:r w:rsidRPr="00CC48C9">
              <w:rPr>
                <w:rFonts w:ascii="Times New Roman" w:eastAsia="Calibri" w:hAnsi="Times New Roman" w:cs="Times New Roman"/>
                <w:sz w:val="20"/>
                <w:szCs w:val="20"/>
              </w:rPr>
              <w:t xml:space="preserve"> (%) </w:t>
            </w:r>
            <w:proofErr w:type="gramEnd"/>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5074,3</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94,2</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6918,2</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101,10</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5033,4</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92,5</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5264,5</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E16ED" w:rsidP="0002268A">
            <w:pPr>
              <w:spacing w:after="0" w:line="240" w:lineRule="auto"/>
              <w:jc w:val="center"/>
              <w:rPr>
                <w:rFonts w:ascii="Times New Roman" w:eastAsia="Calibri" w:hAnsi="Times New Roman" w:cs="Times New Roman"/>
                <w:sz w:val="20"/>
                <w:szCs w:val="20"/>
              </w:rPr>
            </w:pPr>
            <w:r w:rsidRPr="00AE16ED">
              <w:rPr>
                <w:rFonts w:ascii="Times New Roman" w:eastAsia="Calibri" w:hAnsi="Times New Roman" w:cs="Times New Roman"/>
                <w:sz w:val="20"/>
                <w:szCs w:val="20"/>
              </w:rPr>
              <w:t>101</w:t>
            </w:r>
            <w:r w:rsidR="009238F2">
              <w:rPr>
                <w:rFonts w:ascii="Times New Roman" w:eastAsia="Calibri" w:hAnsi="Times New Roman" w:cs="Times New Roman"/>
                <w:sz w:val="20"/>
                <w:szCs w:val="20"/>
              </w:rPr>
              <w:t>,4</w:t>
            </w:r>
          </w:p>
        </w:tc>
        <w:tc>
          <w:tcPr>
            <w:tcW w:w="941"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8C726C" w:rsidP="0002268A">
            <w:pPr>
              <w:spacing w:after="0" w:line="240" w:lineRule="auto"/>
              <w:jc w:val="center"/>
              <w:rPr>
                <w:rFonts w:ascii="Times New Roman" w:eastAsia="Calibri" w:hAnsi="Times New Roman" w:cs="Times New Roman"/>
                <w:sz w:val="20"/>
                <w:szCs w:val="20"/>
              </w:rPr>
            </w:pPr>
            <w:r w:rsidRPr="00C44CC4">
              <w:rPr>
                <w:rFonts w:ascii="Times New Roman" w:eastAsia="Calibri" w:hAnsi="Times New Roman" w:cs="Times New Roman"/>
                <w:sz w:val="20"/>
                <w:szCs w:val="20"/>
              </w:rPr>
              <w:t>- 40,9</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44CC4" w:rsidP="0002268A">
            <w:pPr>
              <w:spacing w:after="0" w:line="240" w:lineRule="auto"/>
              <w:jc w:val="center"/>
              <w:rPr>
                <w:rFonts w:ascii="Times New Roman" w:eastAsia="Calibri" w:hAnsi="Times New Roman" w:cs="Times New Roman"/>
                <w:sz w:val="20"/>
                <w:szCs w:val="20"/>
              </w:rPr>
            </w:pPr>
            <w:r w:rsidRPr="00C44CC4">
              <w:rPr>
                <w:rFonts w:ascii="Times New Roman" w:eastAsia="Calibri" w:hAnsi="Times New Roman" w:cs="Times New Roman"/>
                <w:sz w:val="20"/>
                <w:szCs w:val="20"/>
              </w:rPr>
              <w:t>- 1,7</w:t>
            </w:r>
          </w:p>
        </w:tc>
        <w:tc>
          <w:tcPr>
            <w:tcW w:w="870"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8C726C" w:rsidP="0002268A">
            <w:pPr>
              <w:spacing w:after="0" w:line="240" w:lineRule="auto"/>
              <w:jc w:val="center"/>
              <w:rPr>
                <w:rFonts w:ascii="Times New Roman" w:eastAsia="Calibri" w:hAnsi="Times New Roman" w:cs="Times New Roman"/>
                <w:sz w:val="20"/>
                <w:szCs w:val="20"/>
              </w:rPr>
            </w:pPr>
            <w:r w:rsidRPr="00C44CC4">
              <w:rPr>
                <w:rFonts w:ascii="Times New Roman" w:eastAsia="Calibri" w:hAnsi="Times New Roman" w:cs="Times New Roman"/>
                <w:sz w:val="20"/>
                <w:szCs w:val="20"/>
              </w:rPr>
              <w:t>+ 231,1</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44CC4" w:rsidP="0002268A">
            <w:pPr>
              <w:spacing w:after="0" w:line="240" w:lineRule="auto"/>
              <w:jc w:val="center"/>
              <w:rPr>
                <w:rFonts w:ascii="Times New Roman" w:eastAsia="Calibri" w:hAnsi="Times New Roman" w:cs="Times New Roman"/>
                <w:sz w:val="20"/>
                <w:szCs w:val="20"/>
              </w:rPr>
            </w:pPr>
            <w:r w:rsidRPr="00C44CC4">
              <w:rPr>
                <w:rFonts w:ascii="Times New Roman" w:eastAsia="Calibri" w:hAnsi="Times New Roman" w:cs="Times New Roman"/>
                <w:sz w:val="20"/>
                <w:szCs w:val="20"/>
              </w:rPr>
              <w:t>+ 0,3</w:t>
            </w:r>
          </w:p>
        </w:tc>
      </w:tr>
      <w:tr w:rsidR="00CC48C9" w:rsidRPr="00CC48C9" w:rsidTr="00714E04">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Оборот розничной торговли в действующих ценах, млн. руб.</w:t>
            </w:r>
          </w:p>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 xml:space="preserve">- </w:t>
            </w:r>
            <w:proofErr w:type="gramStart"/>
            <w:r w:rsidRPr="00CC48C9">
              <w:rPr>
                <w:rFonts w:ascii="Times New Roman" w:eastAsia="Calibri" w:hAnsi="Times New Roman" w:cs="Times New Roman"/>
                <w:sz w:val="20"/>
                <w:szCs w:val="20"/>
              </w:rPr>
              <w:t>в</w:t>
            </w:r>
            <w:proofErr w:type="gramEnd"/>
            <w:r w:rsidRPr="00CC48C9">
              <w:rPr>
                <w:rFonts w:ascii="Times New Roman" w:eastAsia="Calibri" w:hAnsi="Times New Roman" w:cs="Times New Roman"/>
                <w:sz w:val="20"/>
                <w:szCs w:val="20"/>
              </w:rPr>
              <w:t xml:space="preserve"> % </w:t>
            </w:r>
            <w:proofErr w:type="gramStart"/>
            <w:r w:rsidRPr="00CC48C9">
              <w:rPr>
                <w:rFonts w:ascii="Times New Roman" w:eastAsia="Calibri" w:hAnsi="Times New Roman" w:cs="Times New Roman"/>
                <w:sz w:val="20"/>
                <w:szCs w:val="20"/>
              </w:rPr>
              <w:t>к</w:t>
            </w:r>
            <w:proofErr w:type="gramEnd"/>
            <w:r w:rsidRPr="00CC48C9">
              <w:rPr>
                <w:rFonts w:ascii="Times New Roman" w:eastAsia="Calibri" w:hAnsi="Times New Roman" w:cs="Times New Roman"/>
                <w:sz w:val="20"/>
                <w:szCs w:val="20"/>
              </w:rPr>
              <w:t xml:space="preserve"> предыдущему году в сопоставимых ценах </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8387,7</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102,0</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8346,1</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102,0</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8974,9</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103,0</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9603,1</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9238F2" w:rsidP="0002268A">
            <w:pPr>
              <w:spacing w:after="0" w:line="240" w:lineRule="auto"/>
              <w:jc w:val="center"/>
              <w:rPr>
                <w:rFonts w:ascii="Times New Roman" w:eastAsia="Calibri" w:hAnsi="Times New Roman" w:cs="Times New Roman"/>
                <w:sz w:val="20"/>
                <w:szCs w:val="20"/>
              </w:rPr>
            </w:pPr>
            <w:r w:rsidRPr="009238F2">
              <w:rPr>
                <w:rFonts w:ascii="Times New Roman" w:eastAsia="Calibri" w:hAnsi="Times New Roman" w:cs="Times New Roman"/>
                <w:sz w:val="20"/>
                <w:szCs w:val="20"/>
              </w:rPr>
              <w:t>103,0</w:t>
            </w:r>
          </w:p>
        </w:tc>
        <w:tc>
          <w:tcPr>
            <w:tcW w:w="941"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BE577B" w:rsidP="0002268A">
            <w:pPr>
              <w:spacing w:after="0" w:line="240" w:lineRule="auto"/>
              <w:jc w:val="center"/>
              <w:rPr>
                <w:rFonts w:ascii="Times New Roman" w:eastAsia="Calibri" w:hAnsi="Times New Roman" w:cs="Times New Roman"/>
                <w:sz w:val="20"/>
                <w:szCs w:val="20"/>
              </w:rPr>
            </w:pPr>
            <w:r w:rsidRPr="00BE577B">
              <w:rPr>
                <w:rFonts w:ascii="Times New Roman" w:eastAsia="Calibri" w:hAnsi="Times New Roman" w:cs="Times New Roman"/>
                <w:sz w:val="20"/>
                <w:szCs w:val="20"/>
              </w:rPr>
              <w:t>+ 587,2</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BE577B" w:rsidP="0002268A">
            <w:pPr>
              <w:spacing w:after="0" w:line="240" w:lineRule="auto"/>
              <w:jc w:val="center"/>
              <w:rPr>
                <w:rFonts w:ascii="Times New Roman" w:eastAsia="Calibri" w:hAnsi="Times New Roman" w:cs="Times New Roman"/>
                <w:sz w:val="20"/>
                <w:szCs w:val="20"/>
              </w:rPr>
            </w:pPr>
            <w:r w:rsidRPr="00BE577B">
              <w:rPr>
                <w:rFonts w:ascii="Times New Roman" w:eastAsia="Calibri" w:hAnsi="Times New Roman" w:cs="Times New Roman"/>
                <w:sz w:val="20"/>
                <w:szCs w:val="20"/>
              </w:rPr>
              <w:t>+ 1,0</w:t>
            </w:r>
          </w:p>
        </w:tc>
        <w:tc>
          <w:tcPr>
            <w:tcW w:w="870"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BE577B" w:rsidP="0002268A">
            <w:pPr>
              <w:spacing w:after="0" w:line="240" w:lineRule="auto"/>
              <w:jc w:val="center"/>
              <w:rPr>
                <w:rFonts w:ascii="Times New Roman" w:eastAsia="Calibri" w:hAnsi="Times New Roman" w:cs="Times New Roman"/>
                <w:sz w:val="20"/>
                <w:szCs w:val="20"/>
              </w:rPr>
            </w:pPr>
            <w:r w:rsidRPr="00BE577B">
              <w:rPr>
                <w:rFonts w:ascii="Times New Roman" w:eastAsia="Calibri" w:hAnsi="Times New Roman" w:cs="Times New Roman"/>
                <w:sz w:val="20"/>
                <w:szCs w:val="20"/>
              </w:rPr>
              <w:t>+ 628,2</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BE577B" w:rsidP="0002268A">
            <w:pPr>
              <w:spacing w:after="0" w:line="240" w:lineRule="auto"/>
              <w:jc w:val="center"/>
              <w:rPr>
                <w:rFonts w:ascii="Times New Roman" w:eastAsia="Calibri" w:hAnsi="Times New Roman" w:cs="Times New Roman"/>
                <w:sz w:val="20"/>
                <w:szCs w:val="20"/>
              </w:rPr>
            </w:pPr>
            <w:r w:rsidRPr="00BE577B">
              <w:rPr>
                <w:rFonts w:ascii="Times New Roman" w:eastAsia="Calibri" w:hAnsi="Times New Roman" w:cs="Times New Roman"/>
                <w:sz w:val="20"/>
                <w:szCs w:val="20"/>
              </w:rPr>
              <w:t>-</w:t>
            </w:r>
          </w:p>
        </w:tc>
      </w:tr>
      <w:tr w:rsidR="00CC48C9" w:rsidRPr="00CC48C9" w:rsidTr="00714E04">
        <w:trPr>
          <w:trHeight w:val="364"/>
        </w:trPr>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Прибыль прибыльных организаций, млн. руб.</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12A59" w:rsidP="0002268A">
            <w:pPr>
              <w:spacing w:after="0" w:line="240" w:lineRule="auto"/>
              <w:jc w:val="center"/>
              <w:rPr>
                <w:rFonts w:ascii="Times New Roman" w:eastAsia="Calibri" w:hAnsi="Times New Roman" w:cs="Times New Roman"/>
                <w:sz w:val="20"/>
                <w:szCs w:val="20"/>
              </w:rPr>
            </w:pPr>
            <w:r w:rsidRPr="00A12A59">
              <w:rPr>
                <w:rFonts w:ascii="Times New Roman" w:eastAsia="Calibri" w:hAnsi="Times New Roman" w:cs="Times New Roman"/>
                <w:sz w:val="20"/>
                <w:szCs w:val="20"/>
              </w:rPr>
              <w:t>3867,0</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12A59" w:rsidP="0002268A">
            <w:pPr>
              <w:spacing w:after="0" w:line="240" w:lineRule="auto"/>
              <w:jc w:val="center"/>
              <w:rPr>
                <w:rFonts w:ascii="Times New Roman" w:eastAsia="Calibri" w:hAnsi="Times New Roman" w:cs="Times New Roman"/>
                <w:sz w:val="20"/>
                <w:szCs w:val="20"/>
              </w:rPr>
            </w:pPr>
            <w:r w:rsidRPr="00A12A59">
              <w:rPr>
                <w:rFonts w:ascii="Times New Roman" w:eastAsia="Calibri" w:hAnsi="Times New Roman" w:cs="Times New Roman"/>
                <w:sz w:val="20"/>
                <w:szCs w:val="20"/>
              </w:rPr>
              <w:t>3348,3</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12A59" w:rsidP="0002268A">
            <w:pPr>
              <w:spacing w:after="0" w:line="240" w:lineRule="auto"/>
              <w:jc w:val="center"/>
              <w:rPr>
                <w:rFonts w:ascii="Times New Roman" w:eastAsia="Calibri" w:hAnsi="Times New Roman" w:cs="Times New Roman"/>
                <w:sz w:val="20"/>
                <w:szCs w:val="20"/>
              </w:rPr>
            </w:pPr>
            <w:r w:rsidRPr="00A12A59">
              <w:rPr>
                <w:rFonts w:ascii="Times New Roman" w:eastAsia="Calibri" w:hAnsi="Times New Roman" w:cs="Times New Roman"/>
                <w:sz w:val="20"/>
                <w:szCs w:val="20"/>
              </w:rPr>
              <w:t>3438,3</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A12A59" w:rsidP="0002268A">
            <w:pPr>
              <w:spacing w:after="0" w:line="240" w:lineRule="auto"/>
              <w:jc w:val="center"/>
              <w:rPr>
                <w:rFonts w:ascii="Times New Roman" w:eastAsia="Calibri" w:hAnsi="Times New Roman" w:cs="Times New Roman"/>
                <w:sz w:val="20"/>
                <w:szCs w:val="20"/>
              </w:rPr>
            </w:pPr>
            <w:r w:rsidRPr="00A12A59">
              <w:rPr>
                <w:rFonts w:ascii="Times New Roman" w:eastAsia="Calibri" w:hAnsi="Times New Roman" w:cs="Times New Roman"/>
                <w:sz w:val="20"/>
                <w:szCs w:val="20"/>
              </w:rPr>
              <w:t>3472,6</w:t>
            </w:r>
          </w:p>
        </w:tc>
        <w:tc>
          <w:tcPr>
            <w:tcW w:w="941"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02268A" w:rsidP="0002268A">
            <w:pPr>
              <w:spacing w:after="0" w:line="240" w:lineRule="auto"/>
              <w:jc w:val="center"/>
              <w:rPr>
                <w:rFonts w:ascii="Times New Roman" w:eastAsia="Calibri" w:hAnsi="Times New Roman" w:cs="Times New Roman"/>
                <w:sz w:val="20"/>
                <w:szCs w:val="20"/>
              </w:rPr>
            </w:pPr>
            <w:r w:rsidRPr="0002268A">
              <w:rPr>
                <w:rFonts w:ascii="Times New Roman" w:eastAsia="Calibri" w:hAnsi="Times New Roman" w:cs="Times New Roman"/>
                <w:sz w:val="20"/>
                <w:szCs w:val="20"/>
              </w:rPr>
              <w:t>- 428,7</w:t>
            </w:r>
          </w:p>
          <w:p w:rsidR="00CC48C9" w:rsidRPr="00CC48C9" w:rsidRDefault="00CC48C9" w:rsidP="0002268A">
            <w:pPr>
              <w:spacing w:after="0" w:line="240" w:lineRule="auto"/>
              <w:jc w:val="center"/>
              <w:rPr>
                <w:rFonts w:ascii="Times New Roman" w:eastAsia="Calibri" w:hAnsi="Times New Roman" w:cs="Times New Roman"/>
                <w:sz w:val="20"/>
                <w:szCs w:val="20"/>
              </w:rPr>
            </w:pPr>
          </w:p>
        </w:tc>
        <w:tc>
          <w:tcPr>
            <w:tcW w:w="870"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02268A" w:rsidP="0002268A">
            <w:pPr>
              <w:spacing w:after="0" w:line="240" w:lineRule="auto"/>
              <w:jc w:val="center"/>
              <w:rPr>
                <w:rFonts w:ascii="Times New Roman" w:eastAsia="Calibri" w:hAnsi="Times New Roman" w:cs="Times New Roman"/>
                <w:sz w:val="20"/>
                <w:szCs w:val="20"/>
              </w:rPr>
            </w:pPr>
            <w:r w:rsidRPr="0002268A">
              <w:rPr>
                <w:rFonts w:ascii="Times New Roman" w:eastAsia="Calibri" w:hAnsi="Times New Roman" w:cs="Times New Roman"/>
                <w:sz w:val="20"/>
                <w:szCs w:val="20"/>
              </w:rPr>
              <w:t>+ 124,3</w:t>
            </w:r>
          </w:p>
        </w:tc>
      </w:tr>
      <w:tr w:rsidR="00CC48C9" w:rsidRPr="00CC48C9" w:rsidTr="00714E04">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Объём инвестиций, млн. руб.,</w:t>
            </w:r>
          </w:p>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 xml:space="preserve">- </w:t>
            </w:r>
            <w:proofErr w:type="gramStart"/>
            <w:r w:rsidRPr="00CC48C9">
              <w:rPr>
                <w:rFonts w:ascii="Times New Roman" w:eastAsia="Calibri" w:hAnsi="Times New Roman" w:cs="Times New Roman"/>
                <w:sz w:val="20"/>
                <w:szCs w:val="20"/>
              </w:rPr>
              <w:t>в</w:t>
            </w:r>
            <w:proofErr w:type="gramEnd"/>
            <w:r w:rsidRPr="00CC48C9">
              <w:rPr>
                <w:rFonts w:ascii="Times New Roman" w:eastAsia="Calibri" w:hAnsi="Times New Roman" w:cs="Times New Roman"/>
                <w:sz w:val="20"/>
                <w:szCs w:val="20"/>
              </w:rPr>
              <w:t xml:space="preserve"> % </w:t>
            </w:r>
            <w:proofErr w:type="gramStart"/>
            <w:r w:rsidRPr="00CC48C9">
              <w:rPr>
                <w:rFonts w:ascii="Times New Roman" w:eastAsia="Calibri" w:hAnsi="Times New Roman" w:cs="Times New Roman"/>
                <w:sz w:val="20"/>
                <w:szCs w:val="20"/>
              </w:rPr>
              <w:t>к</w:t>
            </w:r>
            <w:proofErr w:type="gramEnd"/>
            <w:r w:rsidRPr="00CC48C9">
              <w:rPr>
                <w:rFonts w:ascii="Times New Roman" w:eastAsia="Calibri" w:hAnsi="Times New Roman" w:cs="Times New Roman"/>
                <w:sz w:val="20"/>
                <w:szCs w:val="20"/>
              </w:rPr>
              <w:t xml:space="preserve"> предыдущему году в сопоставимых ценах</w:t>
            </w:r>
          </w:p>
        </w:tc>
        <w:tc>
          <w:tcPr>
            <w:tcW w:w="508" w:type="pct"/>
          </w:tcPr>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1485,3</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70BA5" w:rsidRPr="00C70BA5" w:rsidRDefault="00C70BA5" w:rsidP="0002268A">
            <w:pPr>
              <w:spacing w:after="0" w:line="240" w:lineRule="auto"/>
              <w:jc w:val="center"/>
              <w:rPr>
                <w:rFonts w:ascii="Times New Roman" w:eastAsia="Calibri" w:hAnsi="Times New Roman" w:cs="Times New Roman"/>
                <w:sz w:val="20"/>
                <w:szCs w:val="20"/>
              </w:rPr>
            </w:pPr>
          </w:p>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186,9</w:t>
            </w:r>
          </w:p>
        </w:tc>
        <w:tc>
          <w:tcPr>
            <w:tcW w:w="507" w:type="pct"/>
            <w:shd w:val="clear" w:color="auto" w:fill="auto"/>
          </w:tcPr>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1100,9</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67,0</w:t>
            </w:r>
          </w:p>
        </w:tc>
        <w:tc>
          <w:tcPr>
            <w:tcW w:w="507" w:type="pct"/>
            <w:shd w:val="clear" w:color="auto" w:fill="auto"/>
          </w:tcPr>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1570,0</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100,8</w:t>
            </w:r>
          </w:p>
        </w:tc>
        <w:tc>
          <w:tcPr>
            <w:tcW w:w="508" w:type="pct"/>
          </w:tcPr>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1651,3</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70BA5" w:rsidP="0002268A">
            <w:pPr>
              <w:spacing w:after="0" w:line="240" w:lineRule="auto"/>
              <w:jc w:val="center"/>
              <w:rPr>
                <w:rFonts w:ascii="Times New Roman" w:eastAsia="Calibri" w:hAnsi="Times New Roman" w:cs="Times New Roman"/>
                <w:sz w:val="20"/>
                <w:szCs w:val="20"/>
              </w:rPr>
            </w:pPr>
            <w:r w:rsidRPr="00C70BA5">
              <w:rPr>
                <w:rFonts w:ascii="Times New Roman" w:eastAsia="Calibri" w:hAnsi="Times New Roman" w:cs="Times New Roman"/>
                <w:sz w:val="20"/>
                <w:szCs w:val="20"/>
              </w:rPr>
              <w:t>100,2</w:t>
            </w:r>
          </w:p>
        </w:tc>
        <w:tc>
          <w:tcPr>
            <w:tcW w:w="941" w:type="pct"/>
            <w:shd w:val="clear" w:color="auto" w:fill="auto"/>
          </w:tcPr>
          <w:p w:rsidR="00CC48C9" w:rsidRPr="00CC48C9" w:rsidRDefault="0002268A" w:rsidP="0002268A">
            <w:pPr>
              <w:suppressAutoHyphens/>
              <w:spacing w:after="0" w:line="240" w:lineRule="auto"/>
              <w:jc w:val="center"/>
              <w:rPr>
                <w:rFonts w:ascii="Times New Roman" w:eastAsia="Calibri" w:hAnsi="Times New Roman" w:cs="Times New Roman"/>
                <w:sz w:val="20"/>
                <w:szCs w:val="20"/>
              </w:rPr>
            </w:pPr>
            <w:r w:rsidRPr="00B12758">
              <w:rPr>
                <w:rFonts w:ascii="Times New Roman" w:eastAsia="Calibri" w:hAnsi="Times New Roman" w:cs="Times New Roman"/>
                <w:sz w:val="20"/>
                <w:szCs w:val="20"/>
              </w:rPr>
              <w:t>+ 84,7</w:t>
            </w:r>
          </w:p>
          <w:p w:rsidR="00CC48C9" w:rsidRPr="00B12758" w:rsidRDefault="00CC48C9" w:rsidP="0002268A">
            <w:pPr>
              <w:suppressAutoHyphens/>
              <w:spacing w:after="0" w:line="240" w:lineRule="auto"/>
              <w:jc w:val="center"/>
              <w:rPr>
                <w:rFonts w:ascii="Times New Roman" w:eastAsia="Calibri" w:hAnsi="Times New Roman" w:cs="Times New Roman"/>
                <w:sz w:val="20"/>
                <w:szCs w:val="20"/>
              </w:rPr>
            </w:pPr>
          </w:p>
          <w:p w:rsidR="0002268A" w:rsidRPr="00B12758" w:rsidRDefault="0002268A" w:rsidP="0002268A">
            <w:pPr>
              <w:suppressAutoHyphens/>
              <w:spacing w:after="0" w:line="240" w:lineRule="auto"/>
              <w:jc w:val="center"/>
              <w:rPr>
                <w:rFonts w:ascii="Times New Roman" w:eastAsia="Calibri" w:hAnsi="Times New Roman" w:cs="Times New Roman"/>
                <w:sz w:val="20"/>
                <w:szCs w:val="20"/>
              </w:rPr>
            </w:pPr>
          </w:p>
          <w:p w:rsidR="0002268A" w:rsidRPr="00CC48C9" w:rsidRDefault="00B12758" w:rsidP="0002268A">
            <w:pPr>
              <w:suppressAutoHyphens/>
              <w:spacing w:after="0" w:line="240" w:lineRule="auto"/>
              <w:jc w:val="center"/>
              <w:rPr>
                <w:rFonts w:ascii="Times New Roman" w:eastAsia="Calibri" w:hAnsi="Times New Roman" w:cs="Times New Roman"/>
                <w:sz w:val="20"/>
                <w:szCs w:val="20"/>
              </w:rPr>
            </w:pPr>
            <w:r w:rsidRPr="00B12758">
              <w:rPr>
                <w:rFonts w:ascii="Times New Roman" w:eastAsia="Calibri" w:hAnsi="Times New Roman" w:cs="Times New Roman"/>
                <w:sz w:val="20"/>
                <w:szCs w:val="20"/>
              </w:rPr>
              <w:t>- 86,1</w:t>
            </w:r>
          </w:p>
        </w:tc>
        <w:tc>
          <w:tcPr>
            <w:tcW w:w="870" w:type="pct"/>
          </w:tcPr>
          <w:p w:rsidR="00CC48C9" w:rsidRPr="00CC48C9" w:rsidRDefault="0002268A" w:rsidP="0002268A">
            <w:pPr>
              <w:spacing w:after="0" w:line="240" w:lineRule="auto"/>
              <w:jc w:val="center"/>
              <w:rPr>
                <w:rFonts w:ascii="Times New Roman" w:eastAsia="Calibri" w:hAnsi="Times New Roman" w:cs="Times New Roman"/>
                <w:sz w:val="20"/>
                <w:szCs w:val="20"/>
              </w:rPr>
            </w:pPr>
            <w:r w:rsidRPr="00B12758">
              <w:rPr>
                <w:rFonts w:ascii="Times New Roman" w:eastAsia="Calibri" w:hAnsi="Times New Roman" w:cs="Times New Roman"/>
                <w:sz w:val="20"/>
                <w:szCs w:val="20"/>
              </w:rPr>
              <w:t>+ 81,3</w:t>
            </w: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B12758" w:rsidP="0002268A">
            <w:pPr>
              <w:spacing w:after="0" w:line="240" w:lineRule="auto"/>
              <w:jc w:val="center"/>
              <w:rPr>
                <w:rFonts w:ascii="Times New Roman" w:eastAsia="Calibri" w:hAnsi="Times New Roman" w:cs="Times New Roman"/>
                <w:sz w:val="20"/>
                <w:szCs w:val="20"/>
              </w:rPr>
            </w:pPr>
            <w:r w:rsidRPr="00B12758">
              <w:rPr>
                <w:rFonts w:ascii="Times New Roman" w:eastAsia="Calibri" w:hAnsi="Times New Roman" w:cs="Times New Roman"/>
                <w:sz w:val="20"/>
                <w:szCs w:val="20"/>
              </w:rPr>
              <w:t>- 0,6</w:t>
            </w:r>
          </w:p>
        </w:tc>
      </w:tr>
      <w:tr w:rsidR="00CC48C9" w:rsidRPr="00CC48C9" w:rsidTr="00714E04">
        <w:trPr>
          <w:trHeight w:val="962"/>
        </w:trPr>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 xml:space="preserve">Рост реальных денежных доходов населения </w:t>
            </w:r>
            <w:proofErr w:type="gramStart"/>
            <w:r w:rsidRPr="00CC48C9">
              <w:rPr>
                <w:rFonts w:ascii="Times New Roman" w:eastAsia="Calibri" w:hAnsi="Times New Roman" w:cs="Times New Roman"/>
                <w:sz w:val="20"/>
                <w:szCs w:val="20"/>
              </w:rPr>
              <w:t>в</w:t>
            </w:r>
            <w:proofErr w:type="gramEnd"/>
            <w:r w:rsidRPr="00CC48C9">
              <w:rPr>
                <w:rFonts w:ascii="Times New Roman" w:eastAsia="Calibri" w:hAnsi="Times New Roman" w:cs="Times New Roman"/>
                <w:sz w:val="20"/>
                <w:szCs w:val="20"/>
              </w:rPr>
              <w:t xml:space="preserve"> % </w:t>
            </w:r>
            <w:proofErr w:type="gramStart"/>
            <w:r w:rsidRPr="00CC48C9">
              <w:rPr>
                <w:rFonts w:ascii="Times New Roman" w:eastAsia="Calibri" w:hAnsi="Times New Roman" w:cs="Times New Roman"/>
                <w:sz w:val="20"/>
                <w:szCs w:val="20"/>
              </w:rPr>
              <w:t>к</w:t>
            </w:r>
            <w:proofErr w:type="gramEnd"/>
            <w:r w:rsidRPr="00CC48C9">
              <w:rPr>
                <w:rFonts w:ascii="Times New Roman" w:eastAsia="Calibri" w:hAnsi="Times New Roman" w:cs="Times New Roman"/>
                <w:sz w:val="20"/>
                <w:szCs w:val="20"/>
              </w:rPr>
              <w:t xml:space="preserve"> предыдущему году</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103,7</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103,0</w:t>
            </w:r>
          </w:p>
        </w:tc>
        <w:tc>
          <w:tcPr>
            <w:tcW w:w="507"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103,6</w:t>
            </w:r>
          </w:p>
        </w:tc>
        <w:tc>
          <w:tcPr>
            <w:tcW w:w="508" w:type="pct"/>
          </w:tcPr>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CC48C9" w:rsidP="0002268A">
            <w:pPr>
              <w:spacing w:after="0" w:line="240" w:lineRule="auto"/>
              <w:jc w:val="center"/>
              <w:rPr>
                <w:rFonts w:ascii="Times New Roman" w:eastAsia="Calibri" w:hAnsi="Times New Roman" w:cs="Times New Roman"/>
                <w:sz w:val="20"/>
                <w:szCs w:val="20"/>
              </w:rPr>
            </w:pPr>
          </w:p>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103,2</w:t>
            </w:r>
          </w:p>
        </w:tc>
        <w:tc>
          <w:tcPr>
            <w:tcW w:w="941" w:type="pct"/>
            <w:shd w:val="clear" w:color="auto" w:fill="auto"/>
          </w:tcPr>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p w:rsidR="00CC48C9" w:rsidRPr="00CC48C9" w:rsidRDefault="00714E04" w:rsidP="0002268A">
            <w:pPr>
              <w:spacing w:after="0" w:line="240" w:lineRule="auto"/>
              <w:jc w:val="center"/>
              <w:rPr>
                <w:rFonts w:ascii="Times New Roman" w:eastAsia="Calibri" w:hAnsi="Times New Roman" w:cs="Times New Roman"/>
                <w:sz w:val="20"/>
                <w:szCs w:val="20"/>
              </w:rPr>
            </w:pPr>
            <w:r w:rsidRPr="00714E04">
              <w:rPr>
                <w:rFonts w:ascii="Times New Roman" w:eastAsia="Calibri" w:hAnsi="Times New Roman" w:cs="Times New Roman"/>
                <w:sz w:val="20"/>
                <w:szCs w:val="20"/>
              </w:rPr>
              <w:t>- 0,1</w:t>
            </w:r>
          </w:p>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tc>
        <w:tc>
          <w:tcPr>
            <w:tcW w:w="870" w:type="pct"/>
          </w:tcPr>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p w:rsidR="00CC48C9" w:rsidRPr="00CC48C9" w:rsidRDefault="00CC48C9" w:rsidP="0002268A">
            <w:pPr>
              <w:spacing w:after="0" w:line="240" w:lineRule="auto"/>
              <w:jc w:val="center"/>
              <w:rPr>
                <w:rFonts w:ascii="Times New Roman" w:eastAsia="Calibri" w:hAnsi="Times New Roman" w:cs="Times New Roman"/>
                <w:sz w:val="20"/>
                <w:szCs w:val="20"/>
                <w:highlight w:val="yellow"/>
              </w:rPr>
            </w:pPr>
          </w:p>
          <w:p w:rsidR="00CC48C9" w:rsidRPr="00CC48C9" w:rsidRDefault="00714E04" w:rsidP="0002268A">
            <w:pPr>
              <w:spacing w:after="0" w:line="240" w:lineRule="auto"/>
              <w:jc w:val="center"/>
              <w:rPr>
                <w:rFonts w:ascii="Times New Roman" w:eastAsia="Calibri" w:hAnsi="Times New Roman" w:cs="Times New Roman"/>
                <w:sz w:val="20"/>
                <w:szCs w:val="20"/>
                <w:highlight w:val="yellow"/>
              </w:rPr>
            </w:pPr>
            <w:r w:rsidRPr="00714E04">
              <w:rPr>
                <w:rFonts w:ascii="Times New Roman" w:eastAsia="Calibri" w:hAnsi="Times New Roman" w:cs="Times New Roman"/>
                <w:sz w:val="20"/>
                <w:szCs w:val="20"/>
              </w:rPr>
              <w:t>+ 0,2</w:t>
            </w:r>
          </w:p>
        </w:tc>
      </w:tr>
      <w:tr w:rsidR="00CC48C9" w:rsidRPr="00CC48C9" w:rsidTr="00714E04">
        <w:tc>
          <w:tcPr>
            <w:tcW w:w="1159" w:type="pct"/>
            <w:shd w:val="clear" w:color="auto" w:fill="auto"/>
          </w:tcPr>
          <w:p w:rsidR="00CC48C9" w:rsidRPr="00CC48C9" w:rsidRDefault="00CC48C9" w:rsidP="00CC48C9">
            <w:pPr>
              <w:spacing w:after="0" w:line="240" w:lineRule="auto"/>
              <w:rPr>
                <w:rFonts w:ascii="Times New Roman" w:eastAsia="Calibri" w:hAnsi="Times New Roman" w:cs="Times New Roman"/>
                <w:sz w:val="20"/>
                <w:szCs w:val="20"/>
              </w:rPr>
            </w:pPr>
            <w:r w:rsidRPr="00CC48C9">
              <w:rPr>
                <w:rFonts w:ascii="Times New Roman" w:eastAsia="Calibri" w:hAnsi="Times New Roman" w:cs="Times New Roman"/>
                <w:sz w:val="20"/>
                <w:szCs w:val="20"/>
              </w:rPr>
              <w:t>Численность занятых в экономике, тыс. чел.</w:t>
            </w:r>
          </w:p>
        </w:tc>
        <w:tc>
          <w:tcPr>
            <w:tcW w:w="508" w:type="pct"/>
          </w:tcPr>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38,850</w:t>
            </w:r>
          </w:p>
        </w:tc>
        <w:tc>
          <w:tcPr>
            <w:tcW w:w="507" w:type="pct"/>
            <w:shd w:val="clear" w:color="auto" w:fill="auto"/>
          </w:tcPr>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39,290</w:t>
            </w:r>
          </w:p>
        </w:tc>
        <w:tc>
          <w:tcPr>
            <w:tcW w:w="507" w:type="pct"/>
            <w:shd w:val="clear" w:color="auto" w:fill="auto"/>
          </w:tcPr>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38,780</w:t>
            </w:r>
          </w:p>
        </w:tc>
        <w:tc>
          <w:tcPr>
            <w:tcW w:w="508" w:type="pct"/>
          </w:tcPr>
          <w:p w:rsidR="00CC48C9" w:rsidRPr="00CC48C9" w:rsidRDefault="005E477A" w:rsidP="0002268A">
            <w:pPr>
              <w:spacing w:after="0" w:line="240" w:lineRule="auto"/>
              <w:jc w:val="center"/>
              <w:rPr>
                <w:rFonts w:ascii="Times New Roman" w:eastAsia="Calibri" w:hAnsi="Times New Roman" w:cs="Times New Roman"/>
                <w:sz w:val="20"/>
                <w:szCs w:val="20"/>
              </w:rPr>
            </w:pPr>
            <w:r w:rsidRPr="005E477A">
              <w:rPr>
                <w:rFonts w:ascii="Times New Roman" w:eastAsia="Calibri" w:hAnsi="Times New Roman" w:cs="Times New Roman"/>
                <w:sz w:val="20"/>
                <w:szCs w:val="20"/>
              </w:rPr>
              <w:t>38,740</w:t>
            </w:r>
          </w:p>
        </w:tc>
        <w:tc>
          <w:tcPr>
            <w:tcW w:w="941" w:type="pct"/>
            <w:shd w:val="clear" w:color="auto" w:fill="auto"/>
          </w:tcPr>
          <w:p w:rsidR="00CC48C9" w:rsidRPr="00CC48C9" w:rsidRDefault="00714E04" w:rsidP="0002268A">
            <w:pPr>
              <w:spacing w:after="0" w:line="240" w:lineRule="auto"/>
              <w:jc w:val="center"/>
              <w:rPr>
                <w:rFonts w:ascii="Times New Roman" w:eastAsia="Calibri" w:hAnsi="Times New Roman" w:cs="Times New Roman"/>
                <w:sz w:val="20"/>
                <w:szCs w:val="20"/>
                <w:highlight w:val="yellow"/>
              </w:rPr>
            </w:pPr>
            <w:r w:rsidRPr="00714E04">
              <w:rPr>
                <w:rFonts w:ascii="Times New Roman" w:eastAsia="Calibri" w:hAnsi="Times New Roman" w:cs="Times New Roman"/>
                <w:sz w:val="20"/>
                <w:szCs w:val="20"/>
              </w:rPr>
              <w:t>- 0,07</w:t>
            </w:r>
          </w:p>
        </w:tc>
        <w:tc>
          <w:tcPr>
            <w:tcW w:w="870" w:type="pct"/>
          </w:tcPr>
          <w:p w:rsidR="00CC48C9" w:rsidRPr="00CC48C9" w:rsidRDefault="00714E04" w:rsidP="0002268A">
            <w:pPr>
              <w:spacing w:after="0" w:line="240" w:lineRule="auto"/>
              <w:jc w:val="center"/>
              <w:rPr>
                <w:rFonts w:ascii="Times New Roman" w:eastAsia="Calibri" w:hAnsi="Times New Roman" w:cs="Times New Roman"/>
                <w:sz w:val="20"/>
                <w:szCs w:val="20"/>
                <w:highlight w:val="yellow"/>
              </w:rPr>
            </w:pPr>
            <w:r w:rsidRPr="00714E04">
              <w:rPr>
                <w:rFonts w:ascii="Times New Roman" w:eastAsia="Calibri" w:hAnsi="Times New Roman" w:cs="Times New Roman"/>
                <w:sz w:val="20"/>
                <w:szCs w:val="20"/>
              </w:rPr>
              <w:t>- 0,04</w:t>
            </w:r>
          </w:p>
        </w:tc>
      </w:tr>
    </w:tbl>
    <w:p w:rsidR="001E12B9" w:rsidRDefault="001E12B9" w:rsidP="001E12B9">
      <w:pPr>
        <w:pStyle w:val="Style5"/>
        <w:spacing w:line="240" w:lineRule="auto"/>
        <w:ind w:firstLine="680"/>
        <w:jc w:val="both"/>
      </w:pPr>
    </w:p>
    <w:p w:rsidR="00456FF1" w:rsidRDefault="001E12B9" w:rsidP="00825787">
      <w:pPr>
        <w:pStyle w:val="Style5"/>
        <w:spacing w:line="276" w:lineRule="auto"/>
        <w:ind w:firstLine="680"/>
        <w:jc w:val="both"/>
      </w:pPr>
      <w:r w:rsidRPr="00F42F2D">
        <w:t>Из данных, приведенных в таблиц</w:t>
      </w:r>
      <w:r>
        <w:t>е</w:t>
      </w:r>
      <w:r w:rsidRPr="00F42F2D">
        <w:t xml:space="preserve">, видно, что в 2018 году в сравнении с предыдущим годом </w:t>
      </w:r>
      <w:r>
        <w:t xml:space="preserve">прогнозируется отрицательная динамика по </w:t>
      </w:r>
      <w:r w:rsidRPr="00F42F2D">
        <w:t>объем</w:t>
      </w:r>
      <w:r>
        <w:t>у</w:t>
      </w:r>
      <w:r w:rsidRPr="00F42F2D">
        <w:t xml:space="preserve"> продукции сельского хозяйства </w:t>
      </w:r>
      <w:r>
        <w:t xml:space="preserve">(- 40,9 млн. руб.) и соответственно индекса производства этой продукции (-1,7 %), </w:t>
      </w:r>
      <w:r w:rsidRPr="00F42F2D">
        <w:t>среднегодовой численности занятых в экономике</w:t>
      </w:r>
      <w:r>
        <w:t xml:space="preserve"> (-0,07 тыс. чел.), индекса объема инвестиций (- 86,1 %</w:t>
      </w:r>
      <w:r w:rsidR="00CC2D78">
        <w:t xml:space="preserve">), </w:t>
      </w:r>
      <w:r w:rsidR="00CC2D78" w:rsidRPr="006E797F">
        <w:t>прибыль прибыльных п</w:t>
      </w:r>
      <w:r w:rsidR="00CC2D78">
        <w:t xml:space="preserve">редприятий (- 428,7 </w:t>
      </w:r>
      <w:proofErr w:type="spellStart"/>
      <w:r w:rsidR="00CC2D78">
        <w:t>млн</w:t>
      </w:r>
      <w:proofErr w:type="gramStart"/>
      <w:r w:rsidR="00CC2D78">
        <w:t>.р</w:t>
      </w:r>
      <w:proofErr w:type="gramEnd"/>
      <w:r w:rsidR="00CC2D78">
        <w:t>уб</w:t>
      </w:r>
      <w:proofErr w:type="spellEnd"/>
      <w:r w:rsidR="00CC2D78">
        <w:t xml:space="preserve">.). </w:t>
      </w:r>
      <w:r>
        <w:t xml:space="preserve">Кроме того, предполагается снижение темпов роста в сравнении с предыдущими периодами по </w:t>
      </w:r>
      <w:r w:rsidR="00456FF1" w:rsidRPr="006E797F">
        <w:t>о</w:t>
      </w:r>
      <w:r w:rsidR="006E797F" w:rsidRPr="006E797F">
        <w:t>бъему отгруженных товаров</w:t>
      </w:r>
      <w:r w:rsidR="00CC2D78" w:rsidRPr="00CC2D78">
        <w:t xml:space="preserve">,  </w:t>
      </w:r>
      <w:r w:rsidR="00CC2D78" w:rsidRPr="00CC2D78">
        <w:rPr>
          <w:rFonts w:eastAsia="Calibri"/>
        </w:rPr>
        <w:t>индекс промышленного производства</w:t>
      </w:r>
      <w:r w:rsidR="006E797F" w:rsidRPr="006E797F">
        <w:t xml:space="preserve"> (- 6,8 </w:t>
      </w:r>
      <w:r w:rsidR="00CC2D78">
        <w:t xml:space="preserve">%) и </w:t>
      </w:r>
      <w:r w:rsidR="006E797F" w:rsidRPr="006E797F">
        <w:t xml:space="preserve">по </w:t>
      </w:r>
      <w:r w:rsidR="00456FF1" w:rsidRPr="006E797F">
        <w:t>реальным денежны</w:t>
      </w:r>
      <w:r w:rsidR="006E797F" w:rsidRPr="006E797F">
        <w:t>м доходам населения (- 0,1 %</w:t>
      </w:r>
      <w:r w:rsidR="00456FF1" w:rsidRPr="006E797F">
        <w:t xml:space="preserve">). </w:t>
      </w:r>
    </w:p>
    <w:p w:rsidR="00A558A0" w:rsidRDefault="00A558A0" w:rsidP="00825787">
      <w:pPr>
        <w:pStyle w:val="Style5"/>
        <w:spacing w:line="276" w:lineRule="auto"/>
        <w:ind w:firstLine="680"/>
        <w:jc w:val="both"/>
      </w:pPr>
      <w:r>
        <w:t xml:space="preserve">На  снижение продукции сельского хозяйства в основном повлияла гибель в 2018 году посевов сельскохозяйственных культур в результате почвенной засухи и суховея на </w:t>
      </w:r>
      <w:r>
        <w:lastRenderedPageBreak/>
        <w:t xml:space="preserve">территории Михайловского района. </w:t>
      </w:r>
    </w:p>
    <w:p w:rsidR="00E529F6" w:rsidRDefault="00E529F6" w:rsidP="00825787">
      <w:pPr>
        <w:ind w:firstLine="680"/>
        <w:jc w:val="both"/>
        <w:rPr>
          <w:rFonts w:ascii="Times New Roman" w:hAnsi="Times New Roman" w:cs="Times New Roman"/>
          <w:sz w:val="24"/>
          <w:szCs w:val="24"/>
        </w:rPr>
      </w:pPr>
      <w:r w:rsidRPr="00E529F6">
        <w:rPr>
          <w:rFonts w:ascii="Times New Roman" w:hAnsi="Times New Roman" w:cs="Times New Roman"/>
          <w:bCs/>
          <w:sz w:val="24"/>
          <w:szCs w:val="24"/>
        </w:rPr>
        <w:t>С учетом тенденции к уменьшению численности населения трудоспособного возраста</w:t>
      </w:r>
      <w:r w:rsidRPr="00E529F6">
        <w:rPr>
          <w:rFonts w:ascii="Times New Roman" w:hAnsi="Times New Roman" w:cs="Times New Roman"/>
          <w:bCs/>
          <w:color w:val="92D050"/>
          <w:sz w:val="24"/>
          <w:szCs w:val="24"/>
        </w:rPr>
        <w:t xml:space="preserve"> </w:t>
      </w:r>
      <w:r w:rsidRPr="00E529F6">
        <w:rPr>
          <w:rFonts w:ascii="Times New Roman" w:hAnsi="Times New Roman" w:cs="Times New Roman"/>
          <w:bCs/>
          <w:sz w:val="24"/>
          <w:szCs w:val="24"/>
        </w:rPr>
        <w:t>(</w:t>
      </w:r>
      <w:r>
        <w:rPr>
          <w:rFonts w:ascii="Times New Roman" w:hAnsi="Times New Roman" w:cs="Times New Roman"/>
          <w:bCs/>
          <w:sz w:val="24"/>
          <w:szCs w:val="24"/>
        </w:rPr>
        <w:t>на 392 чел.</w:t>
      </w:r>
      <w:r w:rsidRPr="00E529F6">
        <w:rPr>
          <w:rFonts w:ascii="Times New Roman" w:hAnsi="Times New Roman" w:cs="Times New Roman"/>
          <w:bCs/>
          <w:sz w:val="24"/>
          <w:szCs w:val="24"/>
        </w:rPr>
        <w:t xml:space="preserve"> в 2018 году) снижен </w:t>
      </w:r>
      <w:r w:rsidRPr="00E529F6">
        <w:rPr>
          <w:rFonts w:ascii="Times New Roman" w:hAnsi="Times New Roman" w:cs="Times New Roman"/>
          <w:sz w:val="24"/>
          <w:szCs w:val="24"/>
        </w:rPr>
        <w:t xml:space="preserve">показатель среднегодовой численности занятых в экономике. </w:t>
      </w:r>
    </w:p>
    <w:p w:rsidR="00767DE5" w:rsidRDefault="00767DE5" w:rsidP="00825787">
      <w:pPr>
        <w:pStyle w:val="Style5"/>
        <w:spacing w:line="276" w:lineRule="auto"/>
        <w:ind w:firstLine="680"/>
        <w:jc w:val="both"/>
      </w:pPr>
      <w:r>
        <w:t>Причины предполагаемого снижения индекса объема инвестиций в Прогнозе СЭР не указаны.</w:t>
      </w:r>
    </w:p>
    <w:p w:rsidR="005F2456" w:rsidRDefault="00CB7B1C" w:rsidP="00825787">
      <w:pPr>
        <w:ind w:firstLine="680"/>
        <w:jc w:val="both"/>
        <w:rPr>
          <w:rFonts w:ascii="Times New Roman" w:eastAsia="Calibri" w:hAnsi="Times New Roman" w:cs="Times New Roman"/>
          <w:sz w:val="24"/>
          <w:szCs w:val="24"/>
        </w:rPr>
      </w:pPr>
      <w:r>
        <w:rPr>
          <w:rFonts w:ascii="Times New Roman" w:hAnsi="Times New Roman" w:cs="Times New Roman"/>
          <w:bCs/>
          <w:sz w:val="24"/>
          <w:szCs w:val="24"/>
        </w:rPr>
        <w:t xml:space="preserve">На снижение </w:t>
      </w:r>
      <w:r w:rsidRPr="00CB7B1C">
        <w:rPr>
          <w:rFonts w:ascii="Times New Roman" w:hAnsi="Times New Roman" w:cs="Times New Roman"/>
          <w:bCs/>
          <w:sz w:val="24"/>
          <w:szCs w:val="24"/>
        </w:rPr>
        <w:t xml:space="preserve">объемов  </w:t>
      </w:r>
      <w:r w:rsidRPr="00CB7B1C">
        <w:rPr>
          <w:rFonts w:ascii="Times New Roman" w:eastAsia="Calibri" w:hAnsi="Times New Roman" w:cs="Times New Roman"/>
          <w:sz w:val="24"/>
          <w:szCs w:val="24"/>
        </w:rPr>
        <w:t>отгруженных  товаров собственного производства, выполненных работ и услуг</w:t>
      </w:r>
      <w:r>
        <w:rPr>
          <w:rFonts w:ascii="Times New Roman" w:eastAsia="Calibri" w:hAnsi="Times New Roman" w:cs="Times New Roman"/>
          <w:sz w:val="24"/>
          <w:szCs w:val="24"/>
        </w:rPr>
        <w:t xml:space="preserve"> повлияло уменьшение спроса и объема продаж по производству шифера на 11,6 % и  </w:t>
      </w:r>
      <w:proofErr w:type="spellStart"/>
      <w:r>
        <w:rPr>
          <w:rFonts w:ascii="Times New Roman" w:eastAsia="Calibri" w:hAnsi="Times New Roman" w:cs="Times New Roman"/>
          <w:sz w:val="24"/>
          <w:szCs w:val="24"/>
        </w:rPr>
        <w:t>хризотилцементных</w:t>
      </w:r>
      <w:proofErr w:type="spellEnd"/>
      <w:r>
        <w:rPr>
          <w:rFonts w:ascii="Times New Roman" w:eastAsia="Calibri" w:hAnsi="Times New Roman" w:cs="Times New Roman"/>
          <w:sz w:val="24"/>
          <w:szCs w:val="24"/>
        </w:rPr>
        <w:t xml:space="preserve">  труб</w:t>
      </w:r>
      <w:r w:rsidR="00E9673E">
        <w:rPr>
          <w:rFonts w:ascii="Times New Roman" w:eastAsia="Calibri" w:hAnsi="Times New Roman" w:cs="Times New Roman"/>
          <w:sz w:val="24"/>
          <w:szCs w:val="24"/>
        </w:rPr>
        <w:t xml:space="preserve"> на 35,4%. На ОАО «</w:t>
      </w:r>
      <w:proofErr w:type="spellStart"/>
      <w:r w:rsidR="00E9673E">
        <w:rPr>
          <w:rFonts w:ascii="Times New Roman" w:eastAsia="Calibri" w:hAnsi="Times New Roman" w:cs="Times New Roman"/>
          <w:sz w:val="24"/>
          <w:szCs w:val="24"/>
        </w:rPr>
        <w:t>Себряковский</w:t>
      </w:r>
      <w:proofErr w:type="spellEnd"/>
      <w:r w:rsidR="00E9673E">
        <w:rPr>
          <w:rFonts w:ascii="Times New Roman" w:eastAsia="Calibri" w:hAnsi="Times New Roman" w:cs="Times New Roman"/>
          <w:sz w:val="24"/>
          <w:szCs w:val="24"/>
        </w:rPr>
        <w:t xml:space="preserve"> комбинат асбестоцементных изделий» принимается ряд мер по увеличению объемов продаж. Также в первом полугодии 2018 года снизился объем отгруженных товаров на  </w:t>
      </w:r>
      <w:r w:rsidR="00283E51">
        <w:rPr>
          <w:rFonts w:ascii="Times New Roman" w:eastAsia="Calibri" w:hAnsi="Times New Roman" w:cs="Times New Roman"/>
          <w:sz w:val="24"/>
          <w:szCs w:val="24"/>
        </w:rPr>
        <w:t xml:space="preserve">АО «МСК» Михайловский» в связи с переходом на </w:t>
      </w:r>
      <w:r w:rsidR="00283E51" w:rsidRPr="003E0C29">
        <w:rPr>
          <w:rFonts w:ascii="Times New Roman" w:eastAsia="Calibri" w:hAnsi="Times New Roman" w:cs="Times New Roman"/>
          <w:sz w:val="24"/>
          <w:szCs w:val="24"/>
        </w:rPr>
        <w:t>давальческую схему производства.</w:t>
      </w:r>
    </w:p>
    <w:p w:rsidR="005F2456" w:rsidRPr="006E797F" w:rsidRDefault="005F2456" w:rsidP="00825787">
      <w:pPr>
        <w:spacing w:after="0"/>
        <w:ind w:firstLine="680"/>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Согласно п</w:t>
      </w:r>
      <w:r w:rsidRPr="005F2456">
        <w:rPr>
          <w:rFonts w:ascii="Times New Roman" w:hAnsi="Times New Roman" w:cs="Times New Roman"/>
          <w:sz w:val="24"/>
          <w:szCs w:val="24"/>
        </w:rPr>
        <w:t>рогноза</w:t>
      </w:r>
      <w:proofErr w:type="gramEnd"/>
      <w:r w:rsidRPr="005F2456">
        <w:rPr>
          <w:rFonts w:ascii="Times New Roman" w:hAnsi="Times New Roman" w:cs="Times New Roman"/>
          <w:sz w:val="24"/>
          <w:szCs w:val="24"/>
        </w:rPr>
        <w:t xml:space="preserve"> СЭР макроэкономические условия развития </w:t>
      </w:r>
      <w:r>
        <w:rPr>
          <w:rFonts w:ascii="Times New Roman" w:hAnsi="Times New Roman" w:cs="Times New Roman"/>
          <w:sz w:val="24"/>
          <w:szCs w:val="24"/>
        </w:rPr>
        <w:t xml:space="preserve">городского округа город Михайловка </w:t>
      </w:r>
      <w:r w:rsidRPr="005F2456">
        <w:rPr>
          <w:rFonts w:ascii="Times New Roman" w:hAnsi="Times New Roman" w:cs="Times New Roman"/>
          <w:sz w:val="24"/>
          <w:szCs w:val="24"/>
        </w:rPr>
        <w:t xml:space="preserve">характеризуются ростом в 2019-2021 годах всех основных макроэкономических показателей. Снижение темпов роста по сравнению с предыдущим периодом наблюдается в 2019 году по </w:t>
      </w:r>
      <w:r>
        <w:rPr>
          <w:rFonts w:ascii="Times New Roman" w:hAnsi="Times New Roman" w:cs="Times New Roman"/>
          <w:sz w:val="24"/>
          <w:szCs w:val="24"/>
        </w:rPr>
        <w:t>объему инвестиций в сопоставимых ценах (-0,6 %)</w:t>
      </w:r>
      <w:r w:rsidRPr="00390E80">
        <w:rPr>
          <w:rFonts w:ascii="Times New Roman" w:eastAsia="Times New Roman" w:hAnsi="Times New Roman" w:cs="Times New Roman"/>
          <w:sz w:val="24"/>
          <w:szCs w:val="24"/>
          <w:lang w:eastAsia="ru-RU"/>
        </w:rPr>
        <w:t xml:space="preserve"> и среднегодовая численность занятых в</w:t>
      </w:r>
      <w:r>
        <w:rPr>
          <w:rFonts w:ascii="Times New Roman" w:eastAsia="Times New Roman" w:hAnsi="Times New Roman" w:cs="Times New Roman"/>
          <w:sz w:val="24"/>
          <w:szCs w:val="24"/>
          <w:lang w:eastAsia="ru-RU"/>
        </w:rPr>
        <w:t xml:space="preserve"> экономике уменьшится на 40 чел. </w:t>
      </w:r>
    </w:p>
    <w:p w:rsidR="00DC2BD2" w:rsidRDefault="005F2456" w:rsidP="00825787">
      <w:pPr>
        <w:spacing w:after="0"/>
        <w:ind w:firstLine="68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proofErr w:type="gramStart"/>
      <w:r w:rsidR="0095189E">
        <w:rPr>
          <w:rFonts w:ascii="Times New Roman" w:eastAsia="Times New Roman" w:hAnsi="Times New Roman" w:cs="Times New Roman"/>
          <w:sz w:val="24"/>
          <w:szCs w:val="24"/>
          <w:lang w:eastAsia="ru-RU"/>
        </w:rPr>
        <w:t>В</w:t>
      </w:r>
      <w:r w:rsidR="00D96733" w:rsidRPr="00D96733">
        <w:rPr>
          <w:rFonts w:ascii="Times New Roman" w:eastAsia="Times New Roman" w:hAnsi="Times New Roman" w:cs="Times New Roman"/>
          <w:sz w:val="24"/>
          <w:szCs w:val="24"/>
          <w:lang w:eastAsia="ru-RU"/>
        </w:rPr>
        <w:t xml:space="preserve"> 2019 году и плановом периоде ожидается ежегодный рост обобщающего показателя эко</w:t>
      </w:r>
      <w:r w:rsidR="0095189E">
        <w:rPr>
          <w:rFonts w:ascii="Times New Roman" w:eastAsia="Times New Roman" w:hAnsi="Times New Roman" w:cs="Times New Roman"/>
          <w:sz w:val="24"/>
          <w:szCs w:val="24"/>
          <w:lang w:eastAsia="ru-RU"/>
        </w:rPr>
        <w:t>номической деятельности городского округа –</w:t>
      </w:r>
      <w:r w:rsidR="00D96733" w:rsidRPr="00D96733">
        <w:rPr>
          <w:rFonts w:ascii="Times New Roman" w:eastAsia="Times New Roman" w:hAnsi="Times New Roman" w:cs="Times New Roman"/>
          <w:sz w:val="24"/>
          <w:szCs w:val="24"/>
          <w:lang w:eastAsia="ru-RU"/>
        </w:rPr>
        <w:t xml:space="preserve"> </w:t>
      </w:r>
      <w:r w:rsidR="0095189E" w:rsidRPr="005B59F7">
        <w:rPr>
          <w:rFonts w:ascii="Times New Roman" w:eastAsia="Times New Roman" w:hAnsi="Times New Roman" w:cs="Times New Roman"/>
          <w:i/>
          <w:sz w:val="24"/>
          <w:szCs w:val="24"/>
          <w:lang w:eastAsia="ru-RU"/>
        </w:rPr>
        <w:t>объема отгруженной</w:t>
      </w:r>
      <w:r w:rsidR="00D4718E" w:rsidRPr="005B59F7">
        <w:rPr>
          <w:rFonts w:ascii="Times New Roman" w:eastAsia="Times New Roman" w:hAnsi="Times New Roman" w:cs="Times New Roman"/>
          <w:i/>
          <w:sz w:val="24"/>
          <w:szCs w:val="24"/>
          <w:lang w:eastAsia="ru-RU"/>
        </w:rPr>
        <w:t xml:space="preserve"> промышленной</w:t>
      </w:r>
      <w:r w:rsidR="0095189E" w:rsidRPr="005B59F7">
        <w:rPr>
          <w:rFonts w:ascii="Times New Roman" w:eastAsia="Times New Roman" w:hAnsi="Times New Roman" w:cs="Times New Roman"/>
          <w:i/>
          <w:sz w:val="24"/>
          <w:szCs w:val="24"/>
          <w:lang w:eastAsia="ru-RU"/>
        </w:rPr>
        <w:t xml:space="preserve"> продукции</w:t>
      </w:r>
      <w:r w:rsidR="00D4718E">
        <w:rPr>
          <w:rFonts w:ascii="Times New Roman" w:eastAsia="Times New Roman" w:hAnsi="Times New Roman" w:cs="Times New Roman"/>
          <w:sz w:val="24"/>
          <w:szCs w:val="24"/>
          <w:lang w:eastAsia="ru-RU"/>
        </w:rPr>
        <w:t>, объем</w:t>
      </w:r>
      <w:r w:rsidR="00D96733" w:rsidRPr="00D96733">
        <w:rPr>
          <w:rFonts w:ascii="Times New Roman" w:eastAsia="Times New Roman" w:hAnsi="Times New Roman" w:cs="Times New Roman"/>
          <w:sz w:val="24"/>
          <w:szCs w:val="24"/>
          <w:lang w:eastAsia="ru-RU"/>
        </w:rPr>
        <w:t xml:space="preserve">  в номинальном выраже</w:t>
      </w:r>
      <w:r w:rsidR="0095189E">
        <w:rPr>
          <w:rFonts w:ascii="Times New Roman" w:eastAsia="Times New Roman" w:hAnsi="Times New Roman" w:cs="Times New Roman"/>
          <w:sz w:val="24"/>
          <w:szCs w:val="24"/>
          <w:lang w:eastAsia="ru-RU"/>
        </w:rPr>
        <w:t>нии должен вырасти с 14282,7</w:t>
      </w:r>
      <w:r w:rsidR="00D96733" w:rsidRPr="00D96733">
        <w:rPr>
          <w:rFonts w:ascii="Times New Roman" w:eastAsia="Times New Roman" w:hAnsi="Times New Roman" w:cs="Times New Roman"/>
          <w:sz w:val="24"/>
          <w:szCs w:val="24"/>
          <w:lang w:eastAsia="ru-RU"/>
        </w:rPr>
        <w:t xml:space="preserve"> </w:t>
      </w:r>
      <w:r w:rsidR="0095189E">
        <w:rPr>
          <w:rFonts w:ascii="Times New Roman" w:eastAsia="Times New Roman" w:hAnsi="Times New Roman" w:cs="Times New Roman"/>
          <w:sz w:val="24"/>
          <w:szCs w:val="24"/>
          <w:lang w:eastAsia="ru-RU"/>
        </w:rPr>
        <w:t>млн. руб. в 2019 году до 14752,4 млн. руб. в 2021 году, или на 3,2 %</w:t>
      </w:r>
      <w:r w:rsidR="00D96733" w:rsidRPr="00D96733">
        <w:rPr>
          <w:rFonts w:ascii="Times New Roman" w:eastAsia="Times New Roman" w:hAnsi="Times New Roman" w:cs="Times New Roman"/>
          <w:sz w:val="24"/>
          <w:szCs w:val="24"/>
          <w:lang w:eastAsia="ru-RU"/>
        </w:rPr>
        <w:t xml:space="preserve">. В 2019-2021 годах темп роста </w:t>
      </w:r>
      <w:r w:rsidR="0095189E">
        <w:rPr>
          <w:rFonts w:ascii="Times New Roman" w:eastAsia="Times New Roman" w:hAnsi="Times New Roman" w:cs="Times New Roman"/>
          <w:sz w:val="24"/>
          <w:szCs w:val="24"/>
          <w:lang w:eastAsia="ru-RU"/>
        </w:rPr>
        <w:t xml:space="preserve">объема отгруженной промышленной продукции </w:t>
      </w:r>
      <w:r w:rsidR="00D96733" w:rsidRPr="00D96733">
        <w:rPr>
          <w:rFonts w:ascii="Times New Roman" w:eastAsia="Times New Roman" w:hAnsi="Times New Roman" w:cs="Times New Roman"/>
          <w:sz w:val="24"/>
          <w:szCs w:val="24"/>
          <w:lang w:eastAsia="ru-RU"/>
        </w:rPr>
        <w:t>(в со</w:t>
      </w:r>
      <w:r w:rsidR="0095189E">
        <w:rPr>
          <w:rFonts w:ascii="Times New Roman" w:eastAsia="Times New Roman" w:hAnsi="Times New Roman" w:cs="Times New Roman"/>
          <w:sz w:val="24"/>
          <w:szCs w:val="24"/>
          <w:lang w:eastAsia="ru-RU"/>
        </w:rPr>
        <w:t>поставимых ценах) составит 96,8;</w:t>
      </w:r>
      <w:proofErr w:type="gramEnd"/>
      <w:r w:rsidR="0095189E">
        <w:rPr>
          <w:rFonts w:ascii="Times New Roman" w:eastAsia="Times New Roman" w:hAnsi="Times New Roman" w:cs="Times New Roman"/>
          <w:sz w:val="24"/>
          <w:szCs w:val="24"/>
          <w:lang w:eastAsia="ru-RU"/>
        </w:rPr>
        <w:t xml:space="preserve"> 97,8 и 99,6 процента</w:t>
      </w:r>
      <w:r w:rsidR="00D96733" w:rsidRPr="00D96733">
        <w:rPr>
          <w:rFonts w:ascii="Times New Roman" w:eastAsia="Times New Roman" w:hAnsi="Times New Roman" w:cs="Times New Roman"/>
          <w:sz w:val="24"/>
          <w:szCs w:val="24"/>
          <w:lang w:eastAsia="ru-RU"/>
        </w:rPr>
        <w:t>.</w:t>
      </w:r>
      <w:r w:rsidR="00DF4653">
        <w:rPr>
          <w:rFonts w:ascii="Times New Roman" w:eastAsia="Times New Roman" w:hAnsi="Times New Roman" w:cs="Times New Roman"/>
          <w:sz w:val="24"/>
          <w:szCs w:val="24"/>
          <w:lang w:eastAsia="ru-RU"/>
        </w:rPr>
        <w:t xml:space="preserve"> Основной целью промышленной политики предприятий городского округа является создание условий и активизация факторов, направленных на восстановление спроса на выпускаемую продукцию. </w:t>
      </w:r>
    </w:p>
    <w:p w:rsidR="00DC2BD2" w:rsidRPr="00DC2BD2" w:rsidRDefault="000B0214" w:rsidP="00825787">
      <w:pPr>
        <w:ind w:firstLine="680"/>
        <w:jc w:val="both"/>
        <w:rPr>
          <w:rFonts w:ascii="Times New Roman" w:eastAsia="Times New Roman" w:hAnsi="Times New Roman" w:cs="Times New Roman"/>
          <w:sz w:val="24"/>
          <w:szCs w:val="24"/>
          <w:lang w:eastAsia="ru-RU"/>
        </w:rPr>
      </w:pPr>
      <w:proofErr w:type="gramStart"/>
      <w:r w:rsidRPr="000B0214">
        <w:rPr>
          <w:rFonts w:ascii="Times New Roman" w:eastAsia="Times New Roman" w:hAnsi="Times New Roman" w:cs="Times New Roman"/>
          <w:sz w:val="24"/>
          <w:szCs w:val="24"/>
          <w:lang w:eastAsia="ru-RU"/>
        </w:rPr>
        <w:t xml:space="preserve">Планируется, что инвестиционные вложения в экономику </w:t>
      </w:r>
      <w:r>
        <w:rPr>
          <w:rFonts w:ascii="Times New Roman" w:eastAsia="Times New Roman" w:hAnsi="Times New Roman" w:cs="Times New Roman"/>
          <w:sz w:val="24"/>
          <w:szCs w:val="24"/>
          <w:lang w:eastAsia="ru-RU"/>
        </w:rPr>
        <w:t xml:space="preserve">городского округа </w:t>
      </w:r>
      <w:r w:rsidRPr="000B0214">
        <w:rPr>
          <w:rFonts w:ascii="Times New Roman" w:eastAsia="Times New Roman" w:hAnsi="Times New Roman" w:cs="Times New Roman"/>
          <w:sz w:val="24"/>
          <w:szCs w:val="24"/>
          <w:lang w:eastAsia="ru-RU"/>
        </w:rPr>
        <w:t xml:space="preserve">в  2019-2021 годах будут расти: </w:t>
      </w:r>
      <w:r w:rsidRPr="005B59F7">
        <w:rPr>
          <w:rFonts w:ascii="Times New Roman" w:eastAsia="Times New Roman" w:hAnsi="Times New Roman" w:cs="Times New Roman"/>
          <w:i/>
          <w:sz w:val="24"/>
          <w:szCs w:val="24"/>
          <w:lang w:eastAsia="ru-RU"/>
        </w:rPr>
        <w:t>общий объем инвестиций</w:t>
      </w:r>
      <w:r w:rsidRPr="000B0214">
        <w:rPr>
          <w:rFonts w:ascii="Times New Roman" w:eastAsia="Times New Roman" w:hAnsi="Times New Roman" w:cs="Times New Roman"/>
          <w:sz w:val="24"/>
          <w:szCs w:val="24"/>
          <w:lang w:eastAsia="ru-RU"/>
        </w:rPr>
        <w:t xml:space="preserve"> увеличится в течение  прогн</w:t>
      </w:r>
      <w:r>
        <w:rPr>
          <w:rFonts w:ascii="Times New Roman" w:eastAsia="Times New Roman" w:hAnsi="Times New Roman" w:cs="Times New Roman"/>
          <w:sz w:val="24"/>
          <w:szCs w:val="24"/>
          <w:lang w:eastAsia="ru-RU"/>
        </w:rPr>
        <w:t>озируемого периода с 1651,3 млн. руб. до 1991,3 млн</w:t>
      </w:r>
      <w:r w:rsidRPr="000B0214">
        <w:rPr>
          <w:rFonts w:ascii="Times New Roman" w:eastAsia="Times New Roman" w:hAnsi="Times New Roman" w:cs="Times New Roman"/>
          <w:sz w:val="24"/>
          <w:szCs w:val="24"/>
          <w:lang w:eastAsia="ru-RU"/>
        </w:rPr>
        <w:t>. руб</w:t>
      </w:r>
      <w:r>
        <w:rPr>
          <w:rFonts w:ascii="Times New Roman" w:eastAsia="Times New Roman" w:hAnsi="Times New Roman" w:cs="Times New Roman"/>
          <w:sz w:val="24"/>
          <w:szCs w:val="24"/>
          <w:lang w:eastAsia="ru-RU"/>
        </w:rPr>
        <w:t xml:space="preserve">. </w:t>
      </w:r>
      <w:r w:rsidR="00EC41D4">
        <w:rPr>
          <w:rFonts w:ascii="Times New Roman" w:eastAsia="Times New Roman" w:hAnsi="Times New Roman" w:cs="Times New Roman"/>
          <w:sz w:val="24"/>
          <w:szCs w:val="24"/>
          <w:lang w:eastAsia="ru-RU"/>
        </w:rPr>
        <w:t>В 2019</w:t>
      </w:r>
      <w:r w:rsidR="00DC2BD2" w:rsidRPr="00DC2BD2">
        <w:rPr>
          <w:rFonts w:ascii="Times New Roman" w:eastAsia="Times New Roman" w:hAnsi="Times New Roman" w:cs="Times New Roman"/>
          <w:sz w:val="24"/>
          <w:szCs w:val="24"/>
          <w:lang w:eastAsia="ru-RU"/>
        </w:rPr>
        <w:t>-2021</w:t>
      </w:r>
      <w:r w:rsidR="00DC2BD2">
        <w:rPr>
          <w:rFonts w:ascii="Times New Roman" w:eastAsia="Times New Roman" w:hAnsi="Times New Roman" w:cs="Times New Roman"/>
          <w:sz w:val="24"/>
          <w:szCs w:val="24"/>
          <w:lang w:eastAsia="ru-RU"/>
        </w:rPr>
        <w:t xml:space="preserve"> годах планируется реализация 7</w:t>
      </w:r>
      <w:r w:rsidR="00DC2BD2" w:rsidRPr="00DC2BD2">
        <w:rPr>
          <w:rFonts w:ascii="Times New Roman" w:eastAsia="Times New Roman" w:hAnsi="Times New Roman" w:cs="Times New Roman"/>
          <w:sz w:val="24"/>
          <w:szCs w:val="24"/>
          <w:lang w:eastAsia="ru-RU"/>
        </w:rPr>
        <w:t xml:space="preserve"> промышленных инвестиционных проектов с общим объемом инвестиций </w:t>
      </w:r>
      <w:r w:rsidR="00EC41D4">
        <w:rPr>
          <w:rFonts w:ascii="Times New Roman" w:eastAsia="Times New Roman" w:hAnsi="Times New Roman" w:cs="Times New Roman"/>
          <w:sz w:val="24"/>
          <w:szCs w:val="24"/>
          <w:lang w:eastAsia="ru-RU"/>
        </w:rPr>
        <w:t>со сроком реализации с 2015 по 2021 гг. порядка 11427 млн. руб. и созданием почти 1159</w:t>
      </w:r>
      <w:r w:rsidR="00DC2BD2" w:rsidRPr="00DC2BD2">
        <w:rPr>
          <w:rFonts w:ascii="Times New Roman" w:eastAsia="Times New Roman" w:hAnsi="Times New Roman" w:cs="Times New Roman"/>
          <w:sz w:val="24"/>
          <w:szCs w:val="24"/>
          <w:lang w:eastAsia="ru-RU"/>
        </w:rPr>
        <w:t xml:space="preserve"> высокопроизводительных рабочих</w:t>
      </w:r>
      <w:proofErr w:type="gramEnd"/>
      <w:r w:rsidR="00DC2BD2" w:rsidRPr="00DC2BD2">
        <w:rPr>
          <w:rFonts w:ascii="Times New Roman" w:eastAsia="Times New Roman" w:hAnsi="Times New Roman" w:cs="Times New Roman"/>
          <w:sz w:val="24"/>
          <w:szCs w:val="24"/>
          <w:lang w:eastAsia="ru-RU"/>
        </w:rPr>
        <w:t xml:space="preserve"> мест. </w:t>
      </w:r>
    </w:p>
    <w:p w:rsidR="00894324" w:rsidRDefault="001C2FC6" w:rsidP="00825787">
      <w:pPr>
        <w:spacing w:after="0"/>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Важную роль в экономике городского округа играет сельское хозяйство, доля которого составляет 15 %. </w:t>
      </w:r>
      <w:r w:rsidRPr="001C2FC6">
        <w:rPr>
          <w:rFonts w:ascii="Times New Roman" w:eastAsia="Times New Roman" w:hAnsi="Times New Roman" w:cs="Times New Roman"/>
          <w:i/>
          <w:sz w:val="24"/>
          <w:szCs w:val="24"/>
          <w:lang w:eastAsia="ru-RU"/>
        </w:rPr>
        <w:t>Объем продукции сельского хозяйства</w:t>
      </w:r>
      <w:r>
        <w:rPr>
          <w:rFonts w:ascii="Times New Roman" w:eastAsia="Times New Roman" w:hAnsi="Times New Roman" w:cs="Times New Roman"/>
          <w:sz w:val="24"/>
          <w:szCs w:val="24"/>
          <w:lang w:eastAsia="ru-RU"/>
        </w:rPr>
        <w:t xml:space="preserve">  п</w:t>
      </w:r>
      <w:r w:rsidRPr="001C2FC6">
        <w:rPr>
          <w:rFonts w:ascii="Times New Roman" w:eastAsia="Times New Roman" w:hAnsi="Times New Roman" w:cs="Times New Roman"/>
          <w:sz w:val="24"/>
          <w:szCs w:val="24"/>
          <w:lang w:eastAsia="ru-RU"/>
        </w:rPr>
        <w:t>рогн</w:t>
      </w:r>
      <w:r>
        <w:rPr>
          <w:rFonts w:ascii="Times New Roman" w:eastAsia="Times New Roman" w:hAnsi="Times New Roman" w:cs="Times New Roman"/>
          <w:sz w:val="24"/>
          <w:szCs w:val="24"/>
          <w:lang w:eastAsia="ru-RU"/>
        </w:rPr>
        <w:t>озом СЭР определен от 5264,5 млн. руб. в 2019 году до 5758,4 млн</w:t>
      </w:r>
      <w:r w:rsidRPr="001C2FC6">
        <w:rPr>
          <w:rFonts w:ascii="Times New Roman" w:eastAsia="Times New Roman" w:hAnsi="Times New Roman" w:cs="Times New Roman"/>
          <w:sz w:val="24"/>
          <w:szCs w:val="24"/>
          <w:lang w:eastAsia="ru-RU"/>
        </w:rPr>
        <w:t>. руб. в 2021 году, индекс производства продукции сельского хозя</w:t>
      </w:r>
      <w:r>
        <w:rPr>
          <w:rFonts w:ascii="Times New Roman" w:eastAsia="Times New Roman" w:hAnsi="Times New Roman" w:cs="Times New Roman"/>
          <w:sz w:val="24"/>
          <w:szCs w:val="24"/>
          <w:lang w:eastAsia="ru-RU"/>
        </w:rPr>
        <w:t>йства запланирован в размере 101,4; 101,4</w:t>
      </w:r>
      <w:r w:rsidRPr="001C2FC6">
        <w:rPr>
          <w:rFonts w:ascii="Times New Roman" w:eastAsia="Times New Roman" w:hAnsi="Times New Roman" w:cs="Times New Roman"/>
          <w:sz w:val="24"/>
          <w:szCs w:val="24"/>
          <w:lang w:eastAsia="ru-RU"/>
        </w:rPr>
        <w:t xml:space="preserve"> и 101</w:t>
      </w:r>
      <w:r>
        <w:rPr>
          <w:rFonts w:ascii="Times New Roman" w:eastAsia="Times New Roman" w:hAnsi="Times New Roman" w:cs="Times New Roman"/>
          <w:sz w:val="24"/>
          <w:szCs w:val="24"/>
          <w:lang w:eastAsia="ru-RU"/>
        </w:rPr>
        <w:t xml:space="preserve">,4 </w:t>
      </w:r>
      <w:r w:rsidRPr="001C2FC6">
        <w:rPr>
          <w:rFonts w:ascii="Times New Roman" w:eastAsia="Times New Roman" w:hAnsi="Times New Roman" w:cs="Times New Roman"/>
          <w:sz w:val="24"/>
          <w:szCs w:val="24"/>
          <w:lang w:eastAsia="ru-RU"/>
        </w:rPr>
        <w:t>% соответственно по годам</w:t>
      </w:r>
      <w:r w:rsidR="005B59F7">
        <w:rPr>
          <w:rFonts w:ascii="Times New Roman" w:eastAsia="Times New Roman" w:hAnsi="Times New Roman" w:cs="Times New Roman"/>
          <w:sz w:val="24"/>
          <w:szCs w:val="24"/>
          <w:lang w:eastAsia="ru-RU"/>
        </w:rPr>
        <w:t xml:space="preserve">. </w:t>
      </w:r>
      <w:r w:rsidRPr="001C2FC6">
        <w:rPr>
          <w:rFonts w:ascii="Times New Roman" w:eastAsia="Times New Roman" w:hAnsi="Times New Roman" w:cs="Times New Roman"/>
          <w:sz w:val="24"/>
          <w:szCs w:val="24"/>
          <w:lang w:eastAsia="ru-RU"/>
        </w:rPr>
        <w:t>О</w:t>
      </w:r>
      <w:r w:rsidRPr="001C2FC6">
        <w:rPr>
          <w:rFonts w:ascii="Times New Roman" w:eastAsia="Times New Roman" w:hAnsi="Times New Roman" w:cs="Times New Roman"/>
          <w:sz w:val="24"/>
          <w:szCs w:val="24"/>
          <w:lang w:eastAsia="ar-SA"/>
        </w:rPr>
        <w:t>пределяющее влияние на формирование индекса производства продукции сельского хозяйства оказывает производство продукции растениеводства, которое составляет 77,8 % от общего количества сельхозугодий.</w:t>
      </w:r>
      <w:r w:rsidR="005B59F7">
        <w:rPr>
          <w:rFonts w:ascii="Times New Roman" w:eastAsia="Times New Roman" w:hAnsi="Times New Roman" w:cs="Times New Roman"/>
          <w:sz w:val="24"/>
          <w:szCs w:val="24"/>
          <w:lang w:eastAsia="ru-RU"/>
        </w:rPr>
        <w:t xml:space="preserve"> </w:t>
      </w:r>
      <w:r w:rsidRPr="001C2FC6">
        <w:rPr>
          <w:rFonts w:ascii="Times New Roman" w:eastAsia="Times New Roman" w:hAnsi="Times New Roman" w:cs="Times New Roman"/>
          <w:sz w:val="24"/>
          <w:szCs w:val="24"/>
          <w:lang w:eastAsia="ru-RU"/>
        </w:rPr>
        <w:t xml:space="preserve">Развитие растениеводства предполагается за счет расширения посевных площадей сельскохозяйственных культур, проведения сортосмены и </w:t>
      </w:r>
      <w:proofErr w:type="spellStart"/>
      <w:r w:rsidRPr="001C2FC6">
        <w:rPr>
          <w:rFonts w:ascii="Times New Roman" w:eastAsia="Times New Roman" w:hAnsi="Times New Roman" w:cs="Times New Roman"/>
          <w:sz w:val="24"/>
          <w:szCs w:val="24"/>
          <w:lang w:eastAsia="ru-RU"/>
        </w:rPr>
        <w:t>с</w:t>
      </w:r>
      <w:r w:rsidR="005B59F7">
        <w:rPr>
          <w:rFonts w:ascii="Times New Roman" w:eastAsia="Times New Roman" w:hAnsi="Times New Roman" w:cs="Times New Roman"/>
          <w:sz w:val="24"/>
          <w:szCs w:val="24"/>
          <w:lang w:eastAsia="ru-RU"/>
        </w:rPr>
        <w:t>ортообновления</w:t>
      </w:r>
      <w:proofErr w:type="spellEnd"/>
      <w:r w:rsidR="005B59F7">
        <w:rPr>
          <w:rFonts w:ascii="Times New Roman" w:eastAsia="Times New Roman" w:hAnsi="Times New Roman" w:cs="Times New Roman"/>
          <w:sz w:val="24"/>
          <w:szCs w:val="24"/>
          <w:lang w:eastAsia="ru-RU"/>
        </w:rPr>
        <w:t xml:space="preserve"> семян с высокими посевными качествами и сортовой чистотой. Важной отраслью </w:t>
      </w:r>
      <w:r w:rsidR="00E40E67">
        <w:rPr>
          <w:rFonts w:ascii="Times New Roman" w:eastAsia="Times New Roman" w:hAnsi="Times New Roman" w:cs="Times New Roman"/>
          <w:sz w:val="24"/>
          <w:szCs w:val="24"/>
          <w:lang w:eastAsia="ru-RU"/>
        </w:rPr>
        <w:t xml:space="preserve">сельского хозяйства городского округа является животноводство, которое представлено двумя </w:t>
      </w:r>
      <w:r w:rsidR="00E40E67">
        <w:rPr>
          <w:rFonts w:ascii="Times New Roman" w:eastAsia="Times New Roman" w:hAnsi="Times New Roman" w:cs="Times New Roman"/>
          <w:sz w:val="24"/>
          <w:szCs w:val="24"/>
          <w:lang w:eastAsia="ru-RU"/>
        </w:rPr>
        <w:lastRenderedPageBreak/>
        <w:t>свиноводческими фермами, крестьянскими хозяйствами и гражданами, ведущими личные подсобные хозяйства</w:t>
      </w:r>
      <w:r w:rsidR="00894324">
        <w:rPr>
          <w:rFonts w:ascii="Times New Roman" w:eastAsia="Times New Roman" w:hAnsi="Times New Roman" w:cs="Times New Roman"/>
          <w:sz w:val="24"/>
          <w:szCs w:val="24"/>
          <w:lang w:eastAsia="ru-RU"/>
        </w:rPr>
        <w:t>.</w:t>
      </w:r>
    </w:p>
    <w:p w:rsidR="00456FF1" w:rsidRPr="007D19C0" w:rsidRDefault="002757EA" w:rsidP="00825787">
      <w:pPr>
        <w:spacing w:after="0"/>
        <w:ind w:firstLine="68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 п</w:t>
      </w:r>
      <w:r w:rsidRPr="002757EA">
        <w:rPr>
          <w:rFonts w:ascii="Times New Roman" w:eastAsia="Times New Roman" w:hAnsi="Times New Roman" w:cs="Times New Roman"/>
          <w:sz w:val="24"/>
          <w:szCs w:val="24"/>
          <w:lang w:eastAsia="ru-RU"/>
        </w:rPr>
        <w:t xml:space="preserve">рогнозе </w:t>
      </w:r>
      <w:r>
        <w:rPr>
          <w:rFonts w:ascii="Times New Roman" w:eastAsia="Times New Roman" w:hAnsi="Times New Roman" w:cs="Times New Roman"/>
          <w:sz w:val="24"/>
          <w:szCs w:val="24"/>
          <w:lang w:eastAsia="ru-RU"/>
        </w:rPr>
        <w:t xml:space="preserve">снижен </w:t>
      </w:r>
      <w:r w:rsidRPr="002757EA">
        <w:rPr>
          <w:rFonts w:ascii="Times New Roman" w:eastAsia="Times New Roman" w:hAnsi="Times New Roman" w:cs="Times New Roman"/>
          <w:sz w:val="24"/>
          <w:szCs w:val="24"/>
          <w:lang w:eastAsia="ru-RU"/>
        </w:rPr>
        <w:t xml:space="preserve">темп роста </w:t>
      </w:r>
      <w:r>
        <w:rPr>
          <w:rFonts w:ascii="Times New Roman" w:eastAsia="Times New Roman" w:hAnsi="Times New Roman" w:cs="Times New Roman"/>
          <w:i/>
          <w:sz w:val="24"/>
          <w:szCs w:val="24"/>
          <w:lang w:eastAsia="ru-RU"/>
        </w:rPr>
        <w:t xml:space="preserve">реальной заработной платы, </w:t>
      </w:r>
      <w:r w:rsidRPr="002757EA">
        <w:rPr>
          <w:rFonts w:ascii="Times New Roman" w:eastAsia="Times New Roman" w:hAnsi="Times New Roman" w:cs="Times New Roman"/>
          <w:sz w:val="24"/>
          <w:szCs w:val="24"/>
          <w:lang w:eastAsia="ru-RU"/>
        </w:rPr>
        <w:t>по оценке 2018 года (</w:t>
      </w:r>
      <w:r>
        <w:rPr>
          <w:rFonts w:ascii="Times New Roman" w:eastAsia="Times New Roman" w:hAnsi="Times New Roman" w:cs="Times New Roman"/>
          <w:sz w:val="24"/>
          <w:szCs w:val="24"/>
          <w:lang w:eastAsia="ru-RU"/>
        </w:rPr>
        <w:t>-(-0,1</w:t>
      </w:r>
      <w:r w:rsidR="00894324">
        <w:rPr>
          <w:rFonts w:ascii="Times New Roman" w:eastAsia="Times New Roman" w:hAnsi="Times New Roman" w:cs="Times New Roman"/>
          <w:sz w:val="24"/>
          <w:szCs w:val="24"/>
          <w:lang w:eastAsia="ru-RU"/>
        </w:rPr>
        <w:t xml:space="preserve"> </w:t>
      </w:r>
      <w:r w:rsidR="00582FE6">
        <w:rPr>
          <w:rFonts w:ascii="Times New Roman" w:eastAsia="Times New Roman" w:hAnsi="Times New Roman" w:cs="Times New Roman"/>
          <w:sz w:val="24"/>
          <w:szCs w:val="24"/>
          <w:lang w:eastAsia="ru-RU"/>
        </w:rPr>
        <w:t>%).</w:t>
      </w:r>
      <w:proofErr w:type="gramEnd"/>
      <w:r w:rsidR="00582FE6">
        <w:rPr>
          <w:rFonts w:ascii="Times New Roman" w:eastAsia="Times New Roman" w:hAnsi="Times New Roman" w:cs="Times New Roman"/>
          <w:sz w:val="24"/>
          <w:szCs w:val="24"/>
          <w:lang w:eastAsia="ru-RU"/>
        </w:rPr>
        <w:t xml:space="preserve"> </w:t>
      </w:r>
      <w:r w:rsidRPr="002757EA">
        <w:rPr>
          <w:rFonts w:ascii="Times New Roman" w:eastAsia="Times New Roman" w:hAnsi="Times New Roman" w:cs="Times New Roman"/>
          <w:sz w:val="24"/>
          <w:szCs w:val="24"/>
          <w:lang w:eastAsia="ru-RU"/>
        </w:rPr>
        <w:t>На 2019-2020 годы запланирова</w:t>
      </w:r>
      <w:r w:rsidR="00894324">
        <w:rPr>
          <w:rFonts w:ascii="Times New Roman" w:eastAsia="Times New Roman" w:hAnsi="Times New Roman" w:cs="Times New Roman"/>
          <w:sz w:val="24"/>
          <w:szCs w:val="24"/>
          <w:lang w:eastAsia="ru-RU"/>
        </w:rPr>
        <w:t>но также снижение</w:t>
      </w:r>
      <w:r w:rsidRPr="002757EA">
        <w:rPr>
          <w:rFonts w:ascii="Times New Roman" w:eastAsia="Times New Roman" w:hAnsi="Times New Roman" w:cs="Times New Roman"/>
          <w:sz w:val="24"/>
          <w:szCs w:val="24"/>
          <w:lang w:eastAsia="ru-RU"/>
        </w:rPr>
        <w:t xml:space="preserve"> э</w:t>
      </w:r>
      <w:r w:rsidR="00894324">
        <w:rPr>
          <w:rFonts w:ascii="Times New Roman" w:eastAsia="Times New Roman" w:hAnsi="Times New Roman" w:cs="Times New Roman"/>
          <w:sz w:val="24"/>
          <w:szCs w:val="24"/>
          <w:lang w:eastAsia="ru-RU"/>
        </w:rPr>
        <w:t xml:space="preserve">того показателя  (- </w:t>
      </w:r>
      <w:r w:rsidR="00E05A5D">
        <w:rPr>
          <w:rFonts w:ascii="Times New Roman" w:eastAsia="Times New Roman" w:hAnsi="Times New Roman" w:cs="Times New Roman"/>
          <w:sz w:val="24"/>
          <w:szCs w:val="24"/>
          <w:lang w:eastAsia="ru-RU"/>
        </w:rPr>
        <w:t>0,4</w:t>
      </w:r>
      <w:r w:rsidR="00894324">
        <w:rPr>
          <w:rFonts w:ascii="Times New Roman" w:eastAsia="Times New Roman" w:hAnsi="Times New Roman" w:cs="Times New Roman"/>
          <w:sz w:val="24"/>
          <w:szCs w:val="24"/>
          <w:lang w:eastAsia="ru-RU"/>
        </w:rPr>
        <w:t xml:space="preserve"> </w:t>
      </w:r>
      <w:r w:rsidR="00E05A5D">
        <w:rPr>
          <w:rFonts w:ascii="Times New Roman" w:eastAsia="Times New Roman" w:hAnsi="Times New Roman" w:cs="Times New Roman"/>
          <w:sz w:val="24"/>
          <w:szCs w:val="24"/>
          <w:lang w:eastAsia="ru-RU"/>
        </w:rPr>
        <w:t>% в 2019 году и – 0,2% в 2020 году), на 2021 год</w:t>
      </w:r>
      <w:r w:rsidR="00E05A5D" w:rsidRPr="00E05A5D">
        <w:rPr>
          <w:rFonts w:ascii="Times New Roman" w:eastAsia="Times New Roman" w:hAnsi="Times New Roman" w:cs="Times New Roman"/>
          <w:sz w:val="24"/>
          <w:szCs w:val="24"/>
          <w:lang w:eastAsia="ru-RU"/>
        </w:rPr>
        <w:t xml:space="preserve"> запланирован незначительный рост э</w:t>
      </w:r>
      <w:r w:rsidR="00E05A5D">
        <w:rPr>
          <w:rFonts w:ascii="Times New Roman" w:eastAsia="Times New Roman" w:hAnsi="Times New Roman" w:cs="Times New Roman"/>
          <w:sz w:val="24"/>
          <w:szCs w:val="24"/>
          <w:lang w:eastAsia="ru-RU"/>
        </w:rPr>
        <w:t xml:space="preserve">того </w:t>
      </w:r>
      <w:r w:rsidR="007D19C0">
        <w:rPr>
          <w:rFonts w:ascii="Times New Roman" w:eastAsia="Times New Roman" w:hAnsi="Times New Roman" w:cs="Times New Roman"/>
          <w:sz w:val="24"/>
          <w:szCs w:val="24"/>
          <w:lang w:eastAsia="ru-RU"/>
        </w:rPr>
        <w:t>показателя (0,2</w:t>
      </w:r>
      <w:r w:rsidR="007D19C0" w:rsidRPr="00A56161">
        <w:rPr>
          <w:rFonts w:ascii="Times New Roman" w:eastAsia="Times New Roman" w:hAnsi="Times New Roman" w:cs="Times New Roman"/>
          <w:sz w:val="24"/>
          <w:szCs w:val="24"/>
          <w:lang w:eastAsia="ru-RU"/>
        </w:rPr>
        <w:t xml:space="preserve">%). </w:t>
      </w:r>
      <w:r w:rsidR="007D19C0" w:rsidRPr="00A56161">
        <w:rPr>
          <w:rFonts w:ascii="Times New Roman" w:eastAsia="Times New Roman" w:hAnsi="Times New Roman" w:cs="Times New Roman"/>
          <w:bCs/>
          <w:sz w:val="24"/>
          <w:szCs w:val="28"/>
          <w:lang w:eastAsia="ar-SA"/>
        </w:rPr>
        <w:t>С</w:t>
      </w:r>
      <w:r w:rsidR="00456FF1" w:rsidRPr="00A56161">
        <w:rPr>
          <w:rFonts w:ascii="Times New Roman" w:eastAsia="Times New Roman" w:hAnsi="Times New Roman" w:cs="Times New Roman"/>
          <w:bCs/>
          <w:sz w:val="24"/>
          <w:szCs w:val="28"/>
          <w:lang w:eastAsia="ar-SA"/>
        </w:rPr>
        <w:t xml:space="preserve">нижение реальных денежных доходов населения </w:t>
      </w:r>
      <w:r w:rsidR="00A56161" w:rsidRPr="00A56161">
        <w:rPr>
          <w:rFonts w:ascii="Times New Roman" w:eastAsia="Times New Roman" w:hAnsi="Times New Roman" w:cs="Times New Roman"/>
          <w:bCs/>
          <w:sz w:val="24"/>
          <w:szCs w:val="28"/>
          <w:lang w:eastAsia="ar-SA"/>
        </w:rPr>
        <w:t>относительно к 2017</w:t>
      </w:r>
      <w:r w:rsidR="00456FF1" w:rsidRPr="00A56161">
        <w:rPr>
          <w:rFonts w:ascii="Times New Roman" w:eastAsia="Times New Roman" w:hAnsi="Times New Roman" w:cs="Times New Roman"/>
          <w:bCs/>
          <w:sz w:val="24"/>
          <w:szCs w:val="28"/>
          <w:lang w:eastAsia="ar-SA"/>
        </w:rPr>
        <w:t xml:space="preserve"> году связано с ростом цен на товары и услуги</w:t>
      </w:r>
      <w:r w:rsidR="00A56161" w:rsidRPr="00A56161">
        <w:rPr>
          <w:rFonts w:ascii="Times New Roman" w:eastAsia="Times New Roman" w:hAnsi="Times New Roman" w:cs="Times New Roman"/>
          <w:bCs/>
          <w:sz w:val="24"/>
          <w:szCs w:val="28"/>
          <w:lang w:eastAsia="ar-SA"/>
        </w:rPr>
        <w:t>.</w:t>
      </w:r>
      <w:r w:rsidR="00456FF1" w:rsidRPr="00A56161">
        <w:rPr>
          <w:rFonts w:ascii="Times New Roman" w:eastAsia="Times New Roman" w:hAnsi="Times New Roman" w:cs="Times New Roman"/>
          <w:sz w:val="24"/>
          <w:szCs w:val="24"/>
          <w:lang w:eastAsia="ar-SA"/>
        </w:rPr>
        <w:t xml:space="preserve"> </w:t>
      </w:r>
    </w:p>
    <w:p w:rsidR="00456FF1" w:rsidRPr="00336091" w:rsidRDefault="001E08B3" w:rsidP="00825787">
      <w:pPr>
        <w:suppressAutoHyphens/>
        <w:spacing w:after="0"/>
        <w:ind w:firstLine="72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Н</w:t>
      </w:r>
      <w:r w:rsidR="00456FF1" w:rsidRPr="00336091">
        <w:rPr>
          <w:rFonts w:ascii="Times New Roman" w:eastAsia="Times New Roman" w:hAnsi="Times New Roman" w:cs="Times New Roman"/>
          <w:sz w:val="24"/>
          <w:szCs w:val="24"/>
          <w:lang w:eastAsia="ar-SA"/>
        </w:rPr>
        <w:t xml:space="preserve">а уменьшение среднегодовой </w:t>
      </w:r>
      <w:r w:rsidR="00456FF1" w:rsidRPr="001E08B3">
        <w:rPr>
          <w:rFonts w:ascii="Times New Roman" w:eastAsia="Times New Roman" w:hAnsi="Times New Roman" w:cs="Times New Roman"/>
          <w:i/>
          <w:sz w:val="24"/>
          <w:szCs w:val="24"/>
          <w:lang w:eastAsia="ar-SA"/>
        </w:rPr>
        <w:t>численности занятых в экономике</w:t>
      </w:r>
      <w:r w:rsidR="00456FF1" w:rsidRPr="00336091">
        <w:rPr>
          <w:rFonts w:ascii="Times New Roman" w:eastAsia="Times New Roman" w:hAnsi="Times New Roman" w:cs="Times New Roman"/>
          <w:sz w:val="24"/>
          <w:szCs w:val="24"/>
          <w:lang w:eastAsia="ar-SA"/>
        </w:rPr>
        <w:t xml:space="preserve"> оказывает влияние </w:t>
      </w:r>
      <w:r w:rsidR="00456FF1" w:rsidRPr="00336091">
        <w:rPr>
          <w:rFonts w:ascii="Times New Roman" w:eastAsia="Times New Roman" w:hAnsi="Times New Roman" w:cs="Times New Roman"/>
          <w:bCs/>
          <w:sz w:val="24"/>
          <w:szCs w:val="28"/>
          <w:lang w:eastAsia="ar-SA"/>
        </w:rPr>
        <w:t>тенденция к снижению численности населения в трудоспособном возрасте - прогнозируется снижение численности экономиче</w:t>
      </w:r>
      <w:r w:rsidR="00336091" w:rsidRPr="00336091">
        <w:rPr>
          <w:rFonts w:ascii="Times New Roman" w:eastAsia="Times New Roman" w:hAnsi="Times New Roman" w:cs="Times New Roman"/>
          <w:bCs/>
          <w:sz w:val="24"/>
          <w:szCs w:val="28"/>
          <w:lang w:eastAsia="ar-SA"/>
        </w:rPr>
        <w:t>ски активного населения с 38740 чел. в 2019 году, до 38700 чел. в 2021</w:t>
      </w:r>
      <w:r w:rsidR="00456FF1" w:rsidRPr="00336091">
        <w:rPr>
          <w:rFonts w:ascii="Times New Roman" w:eastAsia="Times New Roman" w:hAnsi="Times New Roman" w:cs="Times New Roman"/>
          <w:bCs/>
          <w:sz w:val="24"/>
          <w:szCs w:val="28"/>
          <w:lang w:eastAsia="ar-SA"/>
        </w:rPr>
        <w:t xml:space="preserve"> году, на что оказывает влияние уменьшение естественного и миграционного прироста населения</w:t>
      </w:r>
      <w:r w:rsidR="00456FF1" w:rsidRPr="00336091">
        <w:rPr>
          <w:rFonts w:ascii="Times New Roman" w:eastAsia="Times New Roman" w:hAnsi="Times New Roman" w:cs="Times New Roman"/>
          <w:sz w:val="24"/>
          <w:szCs w:val="24"/>
          <w:lang w:eastAsia="ar-SA"/>
        </w:rPr>
        <w:t>.</w:t>
      </w:r>
    </w:p>
    <w:p w:rsidR="00456FF1" w:rsidRPr="0024310E" w:rsidRDefault="001E08B3" w:rsidP="00825787">
      <w:pPr>
        <w:spacing w:after="0"/>
        <w:ind w:firstLine="708"/>
        <w:jc w:val="both"/>
        <w:rPr>
          <w:rFonts w:ascii="Times New Roman" w:eastAsia="Calibri" w:hAnsi="Times New Roman" w:cs="Times New Roman"/>
          <w:sz w:val="24"/>
          <w:szCs w:val="24"/>
        </w:rPr>
      </w:pPr>
      <w:r w:rsidRPr="001E08B3">
        <w:rPr>
          <w:rFonts w:ascii="Times New Roman" w:eastAsia="Calibri" w:hAnsi="Times New Roman" w:cs="Times New Roman"/>
          <w:i/>
          <w:sz w:val="24"/>
          <w:szCs w:val="24"/>
        </w:rPr>
        <w:t>О</w:t>
      </w:r>
      <w:r w:rsidR="00456FF1" w:rsidRPr="001E08B3">
        <w:rPr>
          <w:rFonts w:ascii="Times New Roman" w:eastAsia="Calibri" w:hAnsi="Times New Roman" w:cs="Times New Roman"/>
          <w:i/>
          <w:sz w:val="24"/>
          <w:szCs w:val="24"/>
        </w:rPr>
        <w:t>борот ро</w:t>
      </w:r>
      <w:r w:rsidR="0024310E" w:rsidRPr="001E08B3">
        <w:rPr>
          <w:rFonts w:ascii="Times New Roman" w:eastAsia="Calibri" w:hAnsi="Times New Roman" w:cs="Times New Roman"/>
          <w:i/>
          <w:sz w:val="24"/>
          <w:szCs w:val="24"/>
        </w:rPr>
        <w:t>зничной торговли</w:t>
      </w:r>
      <w:r w:rsidR="0024310E" w:rsidRPr="0024310E">
        <w:rPr>
          <w:rFonts w:ascii="Times New Roman" w:eastAsia="Calibri" w:hAnsi="Times New Roman" w:cs="Times New Roman"/>
          <w:sz w:val="24"/>
          <w:szCs w:val="24"/>
        </w:rPr>
        <w:t xml:space="preserve">  по оценке 2018 года составит 8974,9 </w:t>
      </w:r>
      <w:proofErr w:type="spellStart"/>
      <w:r w:rsidR="0024310E" w:rsidRPr="0024310E">
        <w:rPr>
          <w:rFonts w:ascii="Times New Roman" w:eastAsia="Calibri" w:hAnsi="Times New Roman" w:cs="Times New Roman"/>
          <w:sz w:val="24"/>
          <w:szCs w:val="24"/>
        </w:rPr>
        <w:t>млн</w:t>
      </w:r>
      <w:proofErr w:type="gramStart"/>
      <w:r w:rsidR="0024310E" w:rsidRPr="0024310E">
        <w:rPr>
          <w:rFonts w:ascii="Times New Roman" w:eastAsia="Calibri" w:hAnsi="Times New Roman" w:cs="Times New Roman"/>
          <w:sz w:val="24"/>
          <w:szCs w:val="24"/>
        </w:rPr>
        <w:t>.р</w:t>
      </w:r>
      <w:proofErr w:type="gramEnd"/>
      <w:r w:rsidR="0024310E" w:rsidRPr="0024310E">
        <w:rPr>
          <w:rFonts w:ascii="Times New Roman" w:eastAsia="Calibri" w:hAnsi="Times New Roman" w:cs="Times New Roman"/>
          <w:sz w:val="24"/>
          <w:szCs w:val="24"/>
        </w:rPr>
        <w:t>уб</w:t>
      </w:r>
      <w:proofErr w:type="spellEnd"/>
      <w:r w:rsidR="0024310E" w:rsidRPr="0024310E">
        <w:rPr>
          <w:rFonts w:ascii="Times New Roman" w:eastAsia="Calibri" w:hAnsi="Times New Roman" w:cs="Times New Roman"/>
          <w:sz w:val="24"/>
          <w:szCs w:val="24"/>
        </w:rPr>
        <w:t xml:space="preserve">., что на 587,2 </w:t>
      </w:r>
      <w:proofErr w:type="spellStart"/>
      <w:r w:rsidR="0024310E" w:rsidRPr="0024310E">
        <w:rPr>
          <w:rFonts w:ascii="Times New Roman" w:eastAsia="Calibri" w:hAnsi="Times New Roman" w:cs="Times New Roman"/>
          <w:sz w:val="24"/>
          <w:szCs w:val="24"/>
        </w:rPr>
        <w:t>млн.руб</w:t>
      </w:r>
      <w:proofErr w:type="spellEnd"/>
      <w:r w:rsidR="0024310E" w:rsidRPr="0024310E">
        <w:rPr>
          <w:rFonts w:ascii="Times New Roman" w:eastAsia="Calibri" w:hAnsi="Times New Roman" w:cs="Times New Roman"/>
          <w:sz w:val="24"/>
          <w:szCs w:val="24"/>
        </w:rPr>
        <w:t>. выше 2017</w:t>
      </w:r>
      <w:r w:rsidR="00456FF1" w:rsidRPr="0024310E">
        <w:rPr>
          <w:rFonts w:ascii="Times New Roman" w:eastAsia="Calibri" w:hAnsi="Times New Roman" w:cs="Times New Roman"/>
          <w:sz w:val="24"/>
          <w:szCs w:val="24"/>
        </w:rPr>
        <w:t xml:space="preserve"> года. </w:t>
      </w:r>
      <w:r w:rsidR="0024310E" w:rsidRPr="0024310E">
        <w:rPr>
          <w:rFonts w:ascii="Times New Roman" w:eastAsia="Calibri" w:hAnsi="Times New Roman" w:cs="Times New Roman"/>
          <w:sz w:val="24"/>
          <w:szCs w:val="24"/>
        </w:rPr>
        <w:t xml:space="preserve">В прогнозе СЭР </w:t>
      </w:r>
      <w:r w:rsidR="00456FF1" w:rsidRPr="0024310E">
        <w:rPr>
          <w:rFonts w:ascii="Times New Roman" w:eastAsia="Calibri" w:hAnsi="Times New Roman" w:cs="Times New Roman"/>
          <w:sz w:val="24"/>
          <w:szCs w:val="24"/>
        </w:rPr>
        <w:t xml:space="preserve">ожидается </w:t>
      </w:r>
      <w:r w:rsidR="0024310E" w:rsidRPr="0024310E">
        <w:rPr>
          <w:rFonts w:ascii="Times New Roman" w:eastAsia="Calibri" w:hAnsi="Times New Roman" w:cs="Times New Roman"/>
          <w:sz w:val="24"/>
          <w:szCs w:val="24"/>
        </w:rPr>
        <w:t xml:space="preserve">рост данного показателя (+ 150,3 </w:t>
      </w:r>
      <w:proofErr w:type="spellStart"/>
      <w:r w:rsidR="00456FF1" w:rsidRPr="0024310E">
        <w:rPr>
          <w:rFonts w:ascii="Times New Roman" w:eastAsia="Calibri" w:hAnsi="Times New Roman" w:cs="Times New Roman"/>
          <w:sz w:val="24"/>
          <w:szCs w:val="24"/>
        </w:rPr>
        <w:t>млн</w:t>
      </w:r>
      <w:proofErr w:type="gramStart"/>
      <w:r w:rsidR="00456FF1" w:rsidRPr="0024310E">
        <w:rPr>
          <w:rFonts w:ascii="Times New Roman" w:eastAsia="Calibri" w:hAnsi="Times New Roman" w:cs="Times New Roman"/>
          <w:sz w:val="24"/>
          <w:szCs w:val="24"/>
        </w:rPr>
        <w:t>.р</w:t>
      </w:r>
      <w:proofErr w:type="gramEnd"/>
      <w:r w:rsidR="00456FF1" w:rsidRPr="0024310E">
        <w:rPr>
          <w:rFonts w:ascii="Times New Roman" w:eastAsia="Calibri" w:hAnsi="Times New Roman" w:cs="Times New Roman"/>
          <w:sz w:val="24"/>
          <w:szCs w:val="24"/>
        </w:rPr>
        <w:t>уб</w:t>
      </w:r>
      <w:proofErr w:type="spellEnd"/>
      <w:r w:rsidR="00456FF1" w:rsidRPr="0024310E">
        <w:rPr>
          <w:rFonts w:ascii="Times New Roman" w:eastAsia="Calibri" w:hAnsi="Times New Roman" w:cs="Times New Roman"/>
          <w:sz w:val="24"/>
          <w:szCs w:val="24"/>
        </w:rPr>
        <w:t>.</w:t>
      </w:r>
      <w:r w:rsidR="0024310E" w:rsidRPr="0024310E">
        <w:rPr>
          <w:rFonts w:ascii="Times New Roman" w:eastAsia="Calibri" w:hAnsi="Times New Roman" w:cs="Times New Roman"/>
          <w:sz w:val="24"/>
          <w:szCs w:val="24"/>
        </w:rPr>
        <w:t xml:space="preserve"> в 2019 году, + 153,3 </w:t>
      </w:r>
      <w:proofErr w:type="spellStart"/>
      <w:r w:rsidR="0024310E" w:rsidRPr="0024310E">
        <w:rPr>
          <w:rFonts w:ascii="Times New Roman" w:eastAsia="Calibri" w:hAnsi="Times New Roman" w:cs="Times New Roman"/>
          <w:sz w:val="24"/>
          <w:szCs w:val="24"/>
        </w:rPr>
        <w:t>млн.руб</w:t>
      </w:r>
      <w:proofErr w:type="spellEnd"/>
      <w:r w:rsidR="0024310E" w:rsidRPr="0024310E">
        <w:rPr>
          <w:rFonts w:ascii="Times New Roman" w:eastAsia="Calibri" w:hAnsi="Times New Roman" w:cs="Times New Roman"/>
          <w:sz w:val="24"/>
          <w:szCs w:val="24"/>
        </w:rPr>
        <w:t xml:space="preserve">. в 2020, + 156,4 </w:t>
      </w:r>
      <w:proofErr w:type="spellStart"/>
      <w:r w:rsidR="0024310E" w:rsidRPr="0024310E">
        <w:rPr>
          <w:rFonts w:ascii="Times New Roman" w:eastAsia="Calibri" w:hAnsi="Times New Roman" w:cs="Times New Roman"/>
          <w:sz w:val="24"/>
          <w:szCs w:val="24"/>
        </w:rPr>
        <w:t>млн.руб</w:t>
      </w:r>
      <w:proofErr w:type="spellEnd"/>
      <w:r w:rsidR="0024310E" w:rsidRPr="0024310E">
        <w:rPr>
          <w:rFonts w:ascii="Times New Roman" w:eastAsia="Calibri" w:hAnsi="Times New Roman" w:cs="Times New Roman"/>
          <w:sz w:val="24"/>
          <w:szCs w:val="24"/>
        </w:rPr>
        <w:t>. в 2021 году</w:t>
      </w:r>
      <w:r w:rsidR="00456FF1" w:rsidRPr="0024310E">
        <w:rPr>
          <w:rFonts w:ascii="Times New Roman" w:eastAsia="Calibri" w:hAnsi="Times New Roman" w:cs="Times New Roman"/>
          <w:sz w:val="24"/>
          <w:szCs w:val="24"/>
        </w:rPr>
        <w:t>)</w:t>
      </w:r>
      <w:r w:rsidR="0024310E" w:rsidRPr="0024310E">
        <w:rPr>
          <w:rFonts w:ascii="Times New Roman" w:eastAsia="Calibri" w:hAnsi="Times New Roman" w:cs="Times New Roman"/>
          <w:sz w:val="24"/>
          <w:szCs w:val="24"/>
        </w:rPr>
        <w:t>.</w:t>
      </w:r>
      <w:r w:rsidR="00456FF1" w:rsidRPr="0024310E">
        <w:rPr>
          <w:rFonts w:ascii="Times New Roman" w:eastAsia="Calibri" w:hAnsi="Times New Roman" w:cs="Times New Roman"/>
          <w:sz w:val="24"/>
          <w:szCs w:val="24"/>
        </w:rPr>
        <w:t xml:space="preserve"> </w:t>
      </w:r>
    </w:p>
    <w:p w:rsidR="00673B56" w:rsidRPr="00302164" w:rsidRDefault="001E08B3" w:rsidP="00825787">
      <w:pPr>
        <w:spacing w:after="0"/>
        <w:ind w:firstLine="680"/>
        <w:jc w:val="both"/>
        <w:rPr>
          <w:rFonts w:ascii="Times New Roman" w:eastAsia="Calibri" w:hAnsi="Times New Roman" w:cs="Times New Roman"/>
          <w:sz w:val="24"/>
          <w:szCs w:val="24"/>
        </w:rPr>
      </w:pPr>
      <w:r w:rsidRPr="00302164">
        <w:rPr>
          <w:rFonts w:ascii="Times New Roman" w:eastAsia="Calibri" w:hAnsi="Times New Roman" w:cs="Times New Roman"/>
          <w:sz w:val="24"/>
          <w:szCs w:val="24"/>
        </w:rPr>
        <w:t>П</w:t>
      </w:r>
      <w:r w:rsidR="00456FF1" w:rsidRPr="00302164">
        <w:rPr>
          <w:rFonts w:ascii="Times New Roman" w:eastAsia="Calibri" w:hAnsi="Times New Roman" w:cs="Times New Roman"/>
          <w:sz w:val="24"/>
          <w:szCs w:val="24"/>
        </w:rPr>
        <w:t xml:space="preserve">оказатель по обороту малых и средних предприятий, в том числе и </w:t>
      </w:r>
      <w:proofErr w:type="spellStart"/>
      <w:r w:rsidR="00456FF1" w:rsidRPr="00302164">
        <w:rPr>
          <w:rFonts w:ascii="Times New Roman" w:eastAsia="Calibri" w:hAnsi="Times New Roman" w:cs="Times New Roman"/>
          <w:sz w:val="24"/>
          <w:szCs w:val="24"/>
        </w:rPr>
        <w:t>микропре</w:t>
      </w:r>
      <w:r w:rsidR="00302164" w:rsidRPr="00302164">
        <w:rPr>
          <w:rFonts w:ascii="Times New Roman" w:eastAsia="Calibri" w:hAnsi="Times New Roman" w:cs="Times New Roman"/>
          <w:sz w:val="24"/>
          <w:szCs w:val="24"/>
        </w:rPr>
        <w:t>дприятия</w:t>
      </w:r>
      <w:proofErr w:type="spellEnd"/>
      <w:r w:rsidR="00302164" w:rsidRPr="00302164">
        <w:rPr>
          <w:rFonts w:ascii="Times New Roman" w:eastAsia="Calibri" w:hAnsi="Times New Roman" w:cs="Times New Roman"/>
          <w:sz w:val="24"/>
          <w:szCs w:val="24"/>
        </w:rPr>
        <w:t>, прогнозируется на 2019 год в размере 16012,4  млн. руб. или с ростом на 2</w:t>
      </w:r>
      <w:r w:rsidR="00456FF1" w:rsidRPr="00302164">
        <w:rPr>
          <w:rFonts w:ascii="Times New Roman" w:eastAsia="Calibri" w:hAnsi="Times New Roman" w:cs="Times New Roman"/>
          <w:sz w:val="24"/>
          <w:szCs w:val="24"/>
        </w:rPr>
        <w:t xml:space="preserve"> %</w:t>
      </w:r>
      <w:r w:rsidR="00302164" w:rsidRPr="00302164">
        <w:rPr>
          <w:rFonts w:ascii="Times New Roman" w:eastAsia="Calibri" w:hAnsi="Times New Roman" w:cs="Times New Roman"/>
          <w:sz w:val="24"/>
          <w:szCs w:val="24"/>
        </w:rPr>
        <w:t xml:space="preserve"> от ожидаемых поступлений в 2018 году.</w:t>
      </w:r>
      <w:r w:rsidR="00456FF1" w:rsidRPr="00302164">
        <w:rPr>
          <w:rFonts w:ascii="Times New Roman" w:eastAsia="Calibri" w:hAnsi="Times New Roman" w:cs="Times New Roman"/>
          <w:sz w:val="24"/>
          <w:szCs w:val="24"/>
        </w:rPr>
        <w:t xml:space="preserve"> </w:t>
      </w:r>
      <w:r w:rsidR="00302164" w:rsidRPr="00302164">
        <w:rPr>
          <w:rFonts w:ascii="Times New Roman" w:eastAsia="Calibri" w:hAnsi="Times New Roman" w:cs="Times New Roman"/>
          <w:sz w:val="24"/>
          <w:szCs w:val="24"/>
        </w:rPr>
        <w:t>Прогнозируется</w:t>
      </w:r>
      <w:r w:rsidR="00456FF1" w:rsidRPr="00302164">
        <w:rPr>
          <w:rFonts w:ascii="Times New Roman" w:eastAsia="Calibri" w:hAnsi="Times New Roman" w:cs="Times New Roman"/>
          <w:sz w:val="24"/>
          <w:szCs w:val="24"/>
        </w:rPr>
        <w:t xml:space="preserve"> увеличением числа малых и средних предприятий на 1 % и незначительное увеличение среднес</w:t>
      </w:r>
      <w:r w:rsidR="0061232E">
        <w:rPr>
          <w:rFonts w:ascii="Times New Roman" w:eastAsia="Calibri" w:hAnsi="Times New Roman" w:cs="Times New Roman"/>
          <w:sz w:val="24"/>
          <w:szCs w:val="24"/>
        </w:rPr>
        <w:t xml:space="preserve">писочной численности работников, </w:t>
      </w:r>
      <w:r w:rsidR="0061232E">
        <w:rPr>
          <w:rFonts w:ascii="Times New Roman" w:eastAsia="Times New Roman" w:hAnsi="Times New Roman" w:cs="Times New Roman"/>
          <w:sz w:val="24"/>
          <w:szCs w:val="24"/>
          <w:lang w:eastAsia="ru-RU"/>
        </w:rPr>
        <w:t>в</w:t>
      </w:r>
      <w:r w:rsidR="00673B56" w:rsidRPr="00673B56">
        <w:rPr>
          <w:rFonts w:ascii="Times New Roman" w:eastAsia="Times New Roman" w:hAnsi="Times New Roman" w:cs="Times New Roman"/>
          <w:sz w:val="24"/>
          <w:szCs w:val="24"/>
          <w:lang w:eastAsia="ru-RU"/>
        </w:rPr>
        <w:t xml:space="preserve">месте с тем согласно отчетным данным в 2017 году наблюдается снижение </w:t>
      </w:r>
      <w:r w:rsidR="0061232E">
        <w:rPr>
          <w:rFonts w:ascii="Times New Roman" w:eastAsia="Times New Roman" w:hAnsi="Times New Roman" w:cs="Times New Roman"/>
          <w:sz w:val="24"/>
          <w:szCs w:val="24"/>
          <w:lang w:eastAsia="ru-RU"/>
        </w:rPr>
        <w:t xml:space="preserve">среднесписочной численности </w:t>
      </w:r>
      <w:r w:rsidR="00673B56" w:rsidRPr="00673B56">
        <w:rPr>
          <w:rFonts w:ascii="Times New Roman" w:eastAsia="Times New Roman" w:hAnsi="Times New Roman" w:cs="Times New Roman"/>
          <w:sz w:val="24"/>
          <w:szCs w:val="24"/>
          <w:lang w:eastAsia="ru-RU"/>
        </w:rPr>
        <w:t>по сравнению с предыдущим годом</w:t>
      </w:r>
      <w:r w:rsidR="00673B56">
        <w:rPr>
          <w:rFonts w:ascii="Times New Roman" w:eastAsia="Times New Roman" w:hAnsi="Times New Roman" w:cs="Times New Roman"/>
          <w:sz w:val="24"/>
          <w:szCs w:val="24"/>
          <w:lang w:eastAsia="ru-RU"/>
        </w:rPr>
        <w:t>,</w:t>
      </w:r>
      <w:r w:rsidR="00673B56" w:rsidRPr="00673B56">
        <w:rPr>
          <w:rFonts w:ascii="Times New Roman" w:eastAsia="Times New Roman" w:hAnsi="Times New Roman" w:cs="Times New Roman"/>
          <w:sz w:val="24"/>
          <w:szCs w:val="24"/>
          <w:lang w:eastAsia="ru-RU"/>
        </w:rPr>
        <w:t xml:space="preserve"> с </w:t>
      </w:r>
      <w:r w:rsidR="00673B56">
        <w:rPr>
          <w:rFonts w:ascii="Times New Roman" w:eastAsia="Times New Roman" w:hAnsi="Times New Roman" w:cs="Times New Roman"/>
          <w:sz w:val="24"/>
          <w:szCs w:val="24"/>
          <w:lang w:eastAsia="ru-RU"/>
        </w:rPr>
        <w:t>8122 чел. в 2016 году до 5982 чел. в 2017 году.</w:t>
      </w:r>
    </w:p>
    <w:p w:rsidR="00456FF1" w:rsidRPr="00456FF1" w:rsidRDefault="00456FF1" w:rsidP="00456FF1">
      <w:pPr>
        <w:spacing w:after="0" w:line="240" w:lineRule="auto"/>
        <w:jc w:val="both"/>
        <w:rPr>
          <w:rFonts w:ascii="Times New Roman" w:eastAsia="Calibri" w:hAnsi="Times New Roman" w:cs="Times New Roman"/>
          <w:sz w:val="24"/>
          <w:szCs w:val="24"/>
          <w:highlight w:val="yellow"/>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457"/>
        <w:gridCol w:w="1378"/>
        <w:gridCol w:w="1418"/>
        <w:gridCol w:w="1417"/>
        <w:gridCol w:w="1418"/>
      </w:tblGrid>
      <w:tr w:rsidR="00456FF1" w:rsidRPr="00456FF1" w:rsidTr="00757CE4">
        <w:tc>
          <w:tcPr>
            <w:tcW w:w="2835" w:type="dxa"/>
            <w:shd w:val="clear" w:color="auto" w:fill="auto"/>
          </w:tcPr>
          <w:p w:rsidR="00456FF1" w:rsidRPr="001E08B3" w:rsidRDefault="00456FF1"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Наименование показателей</w:t>
            </w:r>
          </w:p>
        </w:tc>
        <w:tc>
          <w:tcPr>
            <w:tcW w:w="1457" w:type="dxa"/>
          </w:tcPr>
          <w:p w:rsidR="00456FF1" w:rsidRPr="001E08B3" w:rsidRDefault="00456FF1"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Отчет</w:t>
            </w:r>
          </w:p>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2017</w:t>
            </w:r>
            <w:r w:rsidR="00456FF1" w:rsidRPr="001E08B3">
              <w:rPr>
                <w:rFonts w:ascii="Times New Roman" w:eastAsia="Calibri" w:hAnsi="Times New Roman" w:cs="Times New Roman"/>
                <w:sz w:val="20"/>
                <w:szCs w:val="20"/>
              </w:rPr>
              <w:t xml:space="preserve"> г.</w:t>
            </w:r>
          </w:p>
        </w:tc>
        <w:tc>
          <w:tcPr>
            <w:tcW w:w="1378" w:type="dxa"/>
            <w:shd w:val="clear" w:color="auto" w:fill="auto"/>
          </w:tcPr>
          <w:p w:rsidR="00456FF1" w:rsidRPr="001E08B3" w:rsidRDefault="00456FF1"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Оценка</w:t>
            </w:r>
          </w:p>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2018</w:t>
            </w:r>
            <w:r w:rsidR="00456FF1" w:rsidRPr="001E08B3">
              <w:rPr>
                <w:rFonts w:ascii="Times New Roman" w:eastAsia="Calibri" w:hAnsi="Times New Roman" w:cs="Times New Roman"/>
                <w:sz w:val="20"/>
                <w:szCs w:val="20"/>
              </w:rPr>
              <w:t xml:space="preserve"> г.</w:t>
            </w:r>
          </w:p>
        </w:tc>
        <w:tc>
          <w:tcPr>
            <w:tcW w:w="1418" w:type="dxa"/>
            <w:shd w:val="clear" w:color="auto" w:fill="auto"/>
          </w:tcPr>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Темп роста оценки 2018 г к 2017</w:t>
            </w:r>
            <w:r w:rsidR="00456FF1" w:rsidRPr="001E08B3">
              <w:rPr>
                <w:rFonts w:ascii="Times New Roman" w:eastAsia="Calibri" w:hAnsi="Times New Roman" w:cs="Times New Roman"/>
                <w:sz w:val="20"/>
                <w:szCs w:val="20"/>
              </w:rPr>
              <w:t xml:space="preserve"> г</w:t>
            </w:r>
          </w:p>
        </w:tc>
        <w:tc>
          <w:tcPr>
            <w:tcW w:w="1417" w:type="dxa"/>
            <w:shd w:val="clear" w:color="auto" w:fill="auto"/>
          </w:tcPr>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 xml:space="preserve">Прогноз 2019 </w:t>
            </w:r>
            <w:r w:rsidR="00456FF1" w:rsidRPr="001E08B3">
              <w:rPr>
                <w:rFonts w:ascii="Times New Roman" w:eastAsia="Calibri" w:hAnsi="Times New Roman" w:cs="Times New Roman"/>
                <w:sz w:val="20"/>
                <w:szCs w:val="20"/>
              </w:rPr>
              <w:t>г.</w:t>
            </w:r>
          </w:p>
        </w:tc>
        <w:tc>
          <w:tcPr>
            <w:tcW w:w="1418" w:type="dxa"/>
            <w:shd w:val="clear" w:color="auto" w:fill="auto"/>
          </w:tcPr>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 xml:space="preserve">Темп роста 2019 </w:t>
            </w:r>
            <w:r w:rsidR="00456FF1" w:rsidRPr="001E08B3">
              <w:rPr>
                <w:rFonts w:ascii="Times New Roman" w:eastAsia="Calibri" w:hAnsi="Times New Roman" w:cs="Times New Roman"/>
                <w:sz w:val="20"/>
                <w:szCs w:val="20"/>
              </w:rPr>
              <w:t>г</w:t>
            </w:r>
          </w:p>
          <w:p w:rsidR="00456FF1" w:rsidRPr="001E08B3" w:rsidRDefault="001E08B3" w:rsidP="00456FF1">
            <w:pPr>
              <w:spacing w:after="0" w:line="240" w:lineRule="auto"/>
              <w:jc w:val="center"/>
              <w:rPr>
                <w:rFonts w:ascii="Times New Roman" w:eastAsia="Calibri" w:hAnsi="Times New Roman" w:cs="Times New Roman"/>
                <w:sz w:val="20"/>
                <w:szCs w:val="20"/>
              </w:rPr>
            </w:pPr>
            <w:r w:rsidRPr="001E08B3">
              <w:rPr>
                <w:rFonts w:ascii="Times New Roman" w:eastAsia="Calibri" w:hAnsi="Times New Roman" w:cs="Times New Roman"/>
                <w:sz w:val="20"/>
                <w:szCs w:val="20"/>
              </w:rPr>
              <w:t xml:space="preserve"> к 2018 </w:t>
            </w:r>
            <w:r w:rsidR="00456FF1" w:rsidRPr="001E08B3">
              <w:rPr>
                <w:rFonts w:ascii="Times New Roman" w:eastAsia="Calibri" w:hAnsi="Times New Roman" w:cs="Times New Roman"/>
                <w:sz w:val="20"/>
                <w:szCs w:val="20"/>
              </w:rPr>
              <w:t>г</w:t>
            </w:r>
          </w:p>
        </w:tc>
      </w:tr>
      <w:tr w:rsidR="00456FF1" w:rsidRPr="00456FF1" w:rsidTr="00757CE4">
        <w:tc>
          <w:tcPr>
            <w:tcW w:w="2835" w:type="dxa"/>
            <w:shd w:val="clear" w:color="auto" w:fill="auto"/>
          </w:tcPr>
          <w:p w:rsidR="00456FF1" w:rsidRPr="00456FF1" w:rsidRDefault="00E01DBF" w:rsidP="001D37C8">
            <w:pPr>
              <w:spacing w:after="0" w:line="240" w:lineRule="auto"/>
              <w:rPr>
                <w:rFonts w:ascii="Times New Roman" w:eastAsia="Calibri" w:hAnsi="Times New Roman" w:cs="Times New Roman"/>
                <w:sz w:val="20"/>
                <w:szCs w:val="20"/>
                <w:highlight w:val="yellow"/>
              </w:rPr>
            </w:pPr>
            <w:r w:rsidRPr="00E01DBF">
              <w:rPr>
                <w:rFonts w:ascii="Times New Roman" w:eastAsia="Calibri" w:hAnsi="Times New Roman" w:cs="Times New Roman"/>
                <w:sz w:val="20"/>
                <w:szCs w:val="20"/>
              </w:rPr>
              <w:t>Количество</w:t>
            </w:r>
            <w:r w:rsidR="00456FF1" w:rsidRPr="00E01DBF">
              <w:rPr>
                <w:rFonts w:ascii="Times New Roman" w:eastAsia="Calibri" w:hAnsi="Times New Roman" w:cs="Times New Roman"/>
                <w:sz w:val="20"/>
                <w:szCs w:val="20"/>
              </w:rPr>
              <w:t xml:space="preserve"> малых и средних предприятий, включая </w:t>
            </w:r>
            <w:proofErr w:type="spellStart"/>
            <w:r w:rsidR="00456FF1" w:rsidRPr="00E01DBF">
              <w:rPr>
                <w:rFonts w:ascii="Times New Roman" w:eastAsia="Calibri" w:hAnsi="Times New Roman" w:cs="Times New Roman"/>
                <w:sz w:val="20"/>
                <w:szCs w:val="20"/>
              </w:rPr>
              <w:t>микропредприятия</w:t>
            </w:r>
            <w:proofErr w:type="spellEnd"/>
            <w:r w:rsidR="001D37C8" w:rsidRPr="00E01DBF">
              <w:rPr>
                <w:rFonts w:ascii="Times New Roman" w:eastAsia="Calibri" w:hAnsi="Times New Roman" w:cs="Times New Roman"/>
                <w:sz w:val="20"/>
                <w:szCs w:val="20"/>
              </w:rPr>
              <w:t>,</w:t>
            </w:r>
            <w:r w:rsidR="00610FDF">
              <w:rPr>
                <w:rFonts w:ascii="Times New Roman" w:eastAsia="Calibri" w:hAnsi="Times New Roman" w:cs="Times New Roman"/>
                <w:sz w:val="20"/>
                <w:szCs w:val="20"/>
              </w:rPr>
              <w:t xml:space="preserve"> на конец года</w:t>
            </w:r>
            <w:r w:rsidR="001D37C8" w:rsidRPr="00E01DBF">
              <w:rPr>
                <w:rFonts w:ascii="Times New Roman" w:eastAsia="Calibri" w:hAnsi="Times New Roman" w:cs="Times New Roman"/>
                <w:sz w:val="20"/>
                <w:szCs w:val="20"/>
              </w:rPr>
              <w:t xml:space="preserve"> </w:t>
            </w:r>
            <w:r w:rsidR="00610FDF">
              <w:rPr>
                <w:rFonts w:ascii="Times New Roman" w:eastAsia="Calibri" w:hAnsi="Times New Roman" w:cs="Times New Roman"/>
                <w:sz w:val="20"/>
                <w:szCs w:val="20"/>
              </w:rPr>
              <w:t>(ед.)</w:t>
            </w:r>
          </w:p>
        </w:tc>
        <w:tc>
          <w:tcPr>
            <w:tcW w:w="1457" w:type="dxa"/>
          </w:tcPr>
          <w:p w:rsidR="00E01DBF" w:rsidRDefault="00E01DBF" w:rsidP="00456FF1">
            <w:pPr>
              <w:spacing w:after="0" w:line="240" w:lineRule="auto"/>
              <w:jc w:val="center"/>
              <w:rPr>
                <w:rFonts w:ascii="Times New Roman" w:eastAsia="Calibri" w:hAnsi="Times New Roman" w:cs="Times New Roman"/>
                <w:sz w:val="20"/>
                <w:szCs w:val="20"/>
              </w:rPr>
            </w:pPr>
          </w:p>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492</w:t>
            </w:r>
          </w:p>
        </w:tc>
        <w:tc>
          <w:tcPr>
            <w:tcW w:w="1378" w:type="dxa"/>
            <w:shd w:val="clear" w:color="auto" w:fill="auto"/>
          </w:tcPr>
          <w:p w:rsidR="00E01DBF" w:rsidRDefault="00E01DBF" w:rsidP="00456FF1">
            <w:pPr>
              <w:spacing w:after="0" w:line="240" w:lineRule="auto"/>
              <w:jc w:val="center"/>
              <w:rPr>
                <w:rFonts w:ascii="Times New Roman" w:eastAsia="Calibri" w:hAnsi="Times New Roman" w:cs="Times New Roman"/>
                <w:sz w:val="20"/>
                <w:szCs w:val="20"/>
              </w:rPr>
            </w:pPr>
          </w:p>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493</w:t>
            </w:r>
          </w:p>
        </w:tc>
        <w:tc>
          <w:tcPr>
            <w:tcW w:w="1418" w:type="dxa"/>
            <w:shd w:val="clear" w:color="auto" w:fill="auto"/>
          </w:tcPr>
          <w:p w:rsidR="00E01DBF" w:rsidRDefault="00E01DBF" w:rsidP="00456FF1">
            <w:pPr>
              <w:spacing w:after="0" w:line="240" w:lineRule="auto"/>
              <w:jc w:val="center"/>
              <w:rPr>
                <w:rFonts w:ascii="Times New Roman" w:eastAsia="Calibri" w:hAnsi="Times New Roman" w:cs="Times New Roman"/>
                <w:sz w:val="20"/>
                <w:szCs w:val="20"/>
              </w:rPr>
            </w:pPr>
          </w:p>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+ 1</w:t>
            </w:r>
          </w:p>
        </w:tc>
        <w:tc>
          <w:tcPr>
            <w:tcW w:w="1417" w:type="dxa"/>
            <w:shd w:val="clear" w:color="auto" w:fill="auto"/>
          </w:tcPr>
          <w:p w:rsidR="00E01DBF" w:rsidRDefault="00E01DBF" w:rsidP="00456FF1">
            <w:pPr>
              <w:spacing w:after="0" w:line="240" w:lineRule="auto"/>
              <w:jc w:val="center"/>
              <w:rPr>
                <w:rFonts w:ascii="Times New Roman" w:eastAsia="Calibri" w:hAnsi="Times New Roman" w:cs="Times New Roman"/>
                <w:sz w:val="20"/>
                <w:szCs w:val="20"/>
              </w:rPr>
            </w:pPr>
          </w:p>
          <w:p w:rsidR="00456FF1" w:rsidRPr="00E01DBF" w:rsidRDefault="00456FF1"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494</w:t>
            </w:r>
          </w:p>
        </w:tc>
        <w:tc>
          <w:tcPr>
            <w:tcW w:w="1418" w:type="dxa"/>
            <w:shd w:val="clear" w:color="auto" w:fill="auto"/>
          </w:tcPr>
          <w:p w:rsidR="00E01DBF" w:rsidRDefault="00E01DBF" w:rsidP="00456FF1">
            <w:pPr>
              <w:spacing w:after="0" w:line="240" w:lineRule="auto"/>
              <w:jc w:val="center"/>
              <w:rPr>
                <w:rFonts w:ascii="Times New Roman" w:eastAsia="Calibri" w:hAnsi="Times New Roman" w:cs="Times New Roman"/>
                <w:sz w:val="20"/>
                <w:szCs w:val="20"/>
              </w:rPr>
            </w:pPr>
          </w:p>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+ 1</w:t>
            </w:r>
          </w:p>
        </w:tc>
      </w:tr>
      <w:tr w:rsidR="00456FF1" w:rsidRPr="00456FF1" w:rsidTr="00757CE4">
        <w:tc>
          <w:tcPr>
            <w:tcW w:w="2835" w:type="dxa"/>
            <w:shd w:val="clear" w:color="auto" w:fill="auto"/>
          </w:tcPr>
          <w:p w:rsidR="00456FF1" w:rsidRPr="00456FF1" w:rsidRDefault="00456FF1" w:rsidP="001D37C8">
            <w:pPr>
              <w:spacing w:after="0" w:line="240" w:lineRule="auto"/>
              <w:rPr>
                <w:rFonts w:ascii="Times New Roman" w:eastAsia="Calibri" w:hAnsi="Times New Roman" w:cs="Times New Roman"/>
                <w:sz w:val="20"/>
                <w:szCs w:val="20"/>
                <w:highlight w:val="yellow"/>
              </w:rPr>
            </w:pPr>
            <w:r w:rsidRPr="00E01DBF">
              <w:rPr>
                <w:rFonts w:ascii="Times New Roman" w:eastAsia="Calibri" w:hAnsi="Times New Roman" w:cs="Times New Roman"/>
                <w:sz w:val="20"/>
                <w:szCs w:val="20"/>
              </w:rPr>
              <w:t xml:space="preserve">Оборот малых и средних предприятий, включая </w:t>
            </w:r>
            <w:proofErr w:type="spellStart"/>
            <w:r w:rsidRPr="00E01DBF">
              <w:rPr>
                <w:rFonts w:ascii="Times New Roman" w:eastAsia="Calibri" w:hAnsi="Times New Roman" w:cs="Times New Roman"/>
                <w:sz w:val="20"/>
                <w:szCs w:val="20"/>
              </w:rPr>
              <w:t>микропредприятия</w:t>
            </w:r>
            <w:proofErr w:type="spellEnd"/>
            <w:r w:rsidRPr="00E01DBF">
              <w:rPr>
                <w:rFonts w:ascii="Times New Roman" w:eastAsia="Calibri" w:hAnsi="Times New Roman" w:cs="Times New Roman"/>
                <w:sz w:val="20"/>
                <w:szCs w:val="20"/>
              </w:rPr>
              <w:t xml:space="preserve"> </w:t>
            </w:r>
            <w:r w:rsidR="00610FDF">
              <w:rPr>
                <w:rFonts w:ascii="Times New Roman" w:eastAsia="Calibri" w:hAnsi="Times New Roman" w:cs="Times New Roman"/>
                <w:sz w:val="20"/>
                <w:szCs w:val="20"/>
              </w:rPr>
              <w:t>(</w:t>
            </w:r>
            <w:r w:rsidRPr="00E01DBF">
              <w:rPr>
                <w:rFonts w:ascii="Times New Roman" w:eastAsia="Calibri" w:hAnsi="Times New Roman" w:cs="Times New Roman"/>
                <w:sz w:val="20"/>
                <w:szCs w:val="20"/>
              </w:rPr>
              <w:t>млн. руб.</w:t>
            </w:r>
            <w:r w:rsidR="00610FDF">
              <w:rPr>
                <w:rFonts w:ascii="Times New Roman" w:eastAsia="Calibri" w:hAnsi="Times New Roman" w:cs="Times New Roman"/>
                <w:sz w:val="20"/>
                <w:szCs w:val="20"/>
              </w:rPr>
              <w:t>)</w:t>
            </w:r>
          </w:p>
        </w:tc>
        <w:tc>
          <w:tcPr>
            <w:tcW w:w="1457" w:type="dxa"/>
          </w:tcPr>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15466,4</w:t>
            </w:r>
          </w:p>
        </w:tc>
        <w:tc>
          <w:tcPr>
            <w:tcW w:w="1378" w:type="dxa"/>
            <w:shd w:val="clear" w:color="auto" w:fill="auto"/>
          </w:tcPr>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15698,5</w:t>
            </w:r>
          </w:p>
        </w:tc>
        <w:tc>
          <w:tcPr>
            <w:tcW w:w="1418" w:type="dxa"/>
            <w:shd w:val="clear" w:color="auto" w:fill="auto"/>
          </w:tcPr>
          <w:p w:rsidR="00456FF1" w:rsidRPr="00E01DBF" w:rsidRDefault="00456FF1"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101,50</w:t>
            </w:r>
          </w:p>
        </w:tc>
        <w:tc>
          <w:tcPr>
            <w:tcW w:w="1417" w:type="dxa"/>
            <w:shd w:val="clear" w:color="auto" w:fill="auto"/>
          </w:tcPr>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16012,4</w:t>
            </w:r>
          </w:p>
        </w:tc>
        <w:tc>
          <w:tcPr>
            <w:tcW w:w="1418" w:type="dxa"/>
            <w:shd w:val="clear" w:color="auto" w:fill="auto"/>
          </w:tcPr>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102,0</w:t>
            </w:r>
          </w:p>
        </w:tc>
      </w:tr>
      <w:tr w:rsidR="00456FF1" w:rsidRPr="00456FF1" w:rsidTr="00757CE4">
        <w:tc>
          <w:tcPr>
            <w:tcW w:w="2835" w:type="dxa"/>
            <w:shd w:val="clear" w:color="auto" w:fill="auto"/>
          </w:tcPr>
          <w:p w:rsidR="00456FF1" w:rsidRPr="00E01DBF" w:rsidRDefault="00456FF1" w:rsidP="001D37C8">
            <w:pPr>
              <w:spacing w:after="0" w:line="240" w:lineRule="auto"/>
              <w:rPr>
                <w:rFonts w:ascii="Calibri" w:eastAsia="Calibri" w:hAnsi="Calibri" w:cs="Times New Roman"/>
              </w:rPr>
            </w:pPr>
            <w:r w:rsidRPr="00E01DBF">
              <w:rPr>
                <w:rFonts w:ascii="Times New Roman" w:eastAsia="Calibri" w:hAnsi="Times New Roman" w:cs="Times New Roman"/>
                <w:sz w:val="20"/>
                <w:szCs w:val="20"/>
              </w:rPr>
              <w:t xml:space="preserve">Среднесписочная численность работников малых и средних предприятий, включая </w:t>
            </w:r>
            <w:proofErr w:type="spellStart"/>
            <w:r w:rsidRPr="00E01DBF">
              <w:rPr>
                <w:rFonts w:ascii="Times New Roman" w:eastAsia="Calibri" w:hAnsi="Times New Roman" w:cs="Times New Roman"/>
                <w:sz w:val="20"/>
                <w:szCs w:val="20"/>
              </w:rPr>
              <w:t>микропредприятия</w:t>
            </w:r>
            <w:proofErr w:type="spellEnd"/>
            <w:r w:rsidR="001D37C8" w:rsidRPr="00E01DBF">
              <w:rPr>
                <w:rFonts w:ascii="Times New Roman" w:eastAsia="Calibri" w:hAnsi="Times New Roman" w:cs="Times New Roman"/>
                <w:sz w:val="20"/>
                <w:szCs w:val="20"/>
              </w:rPr>
              <w:t xml:space="preserve">, </w:t>
            </w:r>
            <w:r w:rsidR="00610FDF">
              <w:rPr>
                <w:rFonts w:ascii="Times New Roman" w:eastAsia="Calibri" w:hAnsi="Times New Roman" w:cs="Times New Roman"/>
                <w:sz w:val="20"/>
                <w:szCs w:val="20"/>
              </w:rPr>
              <w:t>(</w:t>
            </w:r>
            <w:r w:rsidRPr="00E01DBF">
              <w:rPr>
                <w:rFonts w:ascii="Times New Roman" w:eastAsia="Calibri" w:hAnsi="Times New Roman" w:cs="Times New Roman"/>
                <w:sz w:val="20"/>
                <w:szCs w:val="20"/>
              </w:rPr>
              <w:t>чел.</w:t>
            </w:r>
            <w:r w:rsidR="00610FDF">
              <w:rPr>
                <w:rFonts w:ascii="Times New Roman" w:eastAsia="Calibri" w:hAnsi="Times New Roman" w:cs="Times New Roman"/>
                <w:sz w:val="20"/>
                <w:szCs w:val="20"/>
              </w:rPr>
              <w:t>)</w:t>
            </w:r>
          </w:p>
        </w:tc>
        <w:tc>
          <w:tcPr>
            <w:tcW w:w="1457" w:type="dxa"/>
          </w:tcPr>
          <w:p w:rsidR="00456FF1" w:rsidRPr="00E01DBF" w:rsidRDefault="00E01DBF" w:rsidP="00456FF1">
            <w:pPr>
              <w:spacing w:after="0" w:line="240" w:lineRule="auto"/>
              <w:jc w:val="center"/>
              <w:rPr>
                <w:rFonts w:ascii="Times New Roman" w:eastAsia="Calibri" w:hAnsi="Times New Roman" w:cs="Times New Roman"/>
                <w:sz w:val="20"/>
                <w:szCs w:val="20"/>
              </w:rPr>
            </w:pPr>
            <w:r w:rsidRPr="00E01DBF">
              <w:rPr>
                <w:rFonts w:ascii="Times New Roman" w:eastAsia="Calibri" w:hAnsi="Times New Roman" w:cs="Times New Roman"/>
                <w:sz w:val="20"/>
                <w:szCs w:val="20"/>
              </w:rPr>
              <w:t>5982</w:t>
            </w:r>
          </w:p>
        </w:tc>
        <w:tc>
          <w:tcPr>
            <w:tcW w:w="1378" w:type="dxa"/>
            <w:shd w:val="clear" w:color="auto" w:fill="auto"/>
          </w:tcPr>
          <w:p w:rsidR="00456FF1" w:rsidRPr="00456FF1" w:rsidRDefault="003A719B" w:rsidP="00456FF1">
            <w:pPr>
              <w:spacing w:after="0" w:line="240" w:lineRule="auto"/>
              <w:jc w:val="center"/>
              <w:rPr>
                <w:rFonts w:ascii="Times New Roman" w:eastAsia="Calibri" w:hAnsi="Times New Roman" w:cs="Times New Roman"/>
                <w:sz w:val="20"/>
                <w:szCs w:val="20"/>
                <w:highlight w:val="yellow"/>
              </w:rPr>
            </w:pPr>
            <w:r w:rsidRPr="003A719B">
              <w:rPr>
                <w:rFonts w:ascii="Times New Roman" w:eastAsia="Calibri" w:hAnsi="Times New Roman" w:cs="Times New Roman"/>
                <w:sz w:val="20"/>
                <w:szCs w:val="20"/>
              </w:rPr>
              <w:t>5999</w:t>
            </w:r>
          </w:p>
        </w:tc>
        <w:tc>
          <w:tcPr>
            <w:tcW w:w="1418" w:type="dxa"/>
            <w:shd w:val="clear" w:color="auto" w:fill="auto"/>
          </w:tcPr>
          <w:p w:rsidR="00456FF1" w:rsidRPr="00456FF1" w:rsidRDefault="003A719B" w:rsidP="00456FF1">
            <w:pPr>
              <w:spacing w:after="0" w:line="240" w:lineRule="auto"/>
              <w:jc w:val="center"/>
              <w:rPr>
                <w:rFonts w:ascii="Times New Roman" w:eastAsia="Calibri" w:hAnsi="Times New Roman" w:cs="Times New Roman"/>
                <w:sz w:val="20"/>
                <w:szCs w:val="20"/>
                <w:highlight w:val="yellow"/>
              </w:rPr>
            </w:pPr>
            <w:r w:rsidRPr="003A719B">
              <w:rPr>
                <w:rFonts w:ascii="Times New Roman" w:eastAsia="Calibri" w:hAnsi="Times New Roman" w:cs="Times New Roman"/>
                <w:sz w:val="20"/>
                <w:szCs w:val="20"/>
              </w:rPr>
              <w:t>+ 17</w:t>
            </w:r>
          </w:p>
        </w:tc>
        <w:tc>
          <w:tcPr>
            <w:tcW w:w="1417" w:type="dxa"/>
            <w:shd w:val="clear" w:color="auto" w:fill="auto"/>
          </w:tcPr>
          <w:p w:rsidR="00456FF1" w:rsidRPr="00456FF1" w:rsidRDefault="003A719B" w:rsidP="00456FF1">
            <w:pPr>
              <w:spacing w:after="0" w:line="240" w:lineRule="auto"/>
              <w:jc w:val="center"/>
              <w:rPr>
                <w:rFonts w:ascii="Times New Roman" w:eastAsia="Calibri" w:hAnsi="Times New Roman" w:cs="Times New Roman"/>
                <w:sz w:val="20"/>
                <w:szCs w:val="20"/>
                <w:highlight w:val="yellow"/>
              </w:rPr>
            </w:pPr>
            <w:r w:rsidRPr="003A719B">
              <w:rPr>
                <w:rFonts w:ascii="Times New Roman" w:eastAsia="Calibri" w:hAnsi="Times New Roman" w:cs="Times New Roman"/>
                <w:sz w:val="20"/>
                <w:szCs w:val="20"/>
              </w:rPr>
              <w:t>6016</w:t>
            </w:r>
          </w:p>
        </w:tc>
        <w:tc>
          <w:tcPr>
            <w:tcW w:w="1418" w:type="dxa"/>
            <w:shd w:val="clear" w:color="auto" w:fill="auto"/>
          </w:tcPr>
          <w:p w:rsidR="00456FF1" w:rsidRPr="00456FF1" w:rsidRDefault="003A719B" w:rsidP="00456FF1">
            <w:pPr>
              <w:spacing w:after="0" w:line="240" w:lineRule="auto"/>
              <w:jc w:val="center"/>
              <w:rPr>
                <w:rFonts w:ascii="Times New Roman" w:eastAsia="Calibri" w:hAnsi="Times New Roman" w:cs="Times New Roman"/>
                <w:sz w:val="20"/>
                <w:szCs w:val="20"/>
                <w:highlight w:val="yellow"/>
              </w:rPr>
            </w:pPr>
            <w:r w:rsidRPr="003A719B">
              <w:rPr>
                <w:rFonts w:ascii="Times New Roman" w:eastAsia="Calibri" w:hAnsi="Times New Roman" w:cs="Times New Roman"/>
                <w:sz w:val="20"/>
                <w:szCs w:val="20"/>
              </w:rPr>
              <w:t>+ 17</w:t>
            </w:r>
          </w:p>
        </w:tc>
      </w:tr>
    </w:tbl>
    <w:p w:rsidR="00673B56" w:rsidRDefault="00673B56" w:rsidP="00673B56">
      <w:pPr>
        <w:spacing w:after="0" w:line="240" w:lineRule="auto"/>
        <w:ind w:firstLine="680"/>
        <w:jc w:val="both"/>
        <w:rPr>
          <w:rFonts w:ascii="Times New Roman" w:eastAsia="Times New Roman" w:hAnsi="Times New Roman" w:cs="Times New Roman"/>
          <w:sz w:val="24"/>
          <w:szCs w:val="24"/>
          <w:lang w:eastAsia="ru-RU"/>
        </w:rPr>
      </w:pPr>
    </w:p>
    <w:p w:rsidR="00456FF1" w:rsidRPr="000021D1" w:rsidRDefault="00456FF1" w:rsidP="000021D1">
      <w:pPr>
        <w:spacing w:after="0" w:line="240" w:lineRule="auto"/>
        <w:jc w:val="center"/>
        <w:rPr>
          <w:rFonts w:ascii="Times New Roman" w:eastAsia="Calibri" w:hAnsi="Times New Roman" w:cs="Times New Roman"/>
          <w:sz w:val="24"/>
          <w:szCs w:val="24"/>
        </w:rPr>
      </w:pPr>
      <w:r w:rsidRPr="000021D1">
        <w:rPr>
          <w:rFonts w:ascii="Times New Roman" w:eastAsia="Calibri" w:hAnsi="Times New Roman" w:cs="Times New Roman"/>
          <w:sz w:val="24"/>
          <w:szCs w:val="24"/>
        </w:rPr>
        <w:t>Динамика отдельных основных макроэкономических показателей СЭР по РФ, Волгоградской области и городскому</w:t>
      </w:r>
      <w:r w:rsidR="000021D1">
        <w:rPr>
          <w:rFonts w:ascii="Times New Roman" w:eastAsia="Calibri" w:hAnsi="Times New Roman" w:cs="Times New Roman"/>
          <w:sz w:val="24"/>
          <w:szCs w:val="24"/>
        </w:rPr>
        <w:t xml:space="preserve"> округу город Михайловка на 2019</w:t>
      </w:r>
      <w:r w:rsidRPr="000021D1">
        <w:rPr>
          <w:rFonts w:ascii="Times New Roman" w:eastAsia="Calibri" w:hAnsi="Times New Roman" w:cs="Times New Roman"/>
          <w:sz w:val="24"/>
          <w:szCs w:val="24"/>
        </w:rPr>
        <w:t xml:space="preserve"> год.</w:t>
      </w:r>
    </w:p>
    <w:p w:rsidR="00456FF1" w:rsidRPr="00456FF1" w:rsidRDefault="00456FF1" w:rsidP="00456FF1">
      <w:pPr>
        <w:spacing w:after="0" w:line="240" w:lineRule="auto"/>
        <w:ind w:firstLine="708"/>
        <w:jc w:val="center"/>
        <w:rPr>
          <w:rFonts w:ascii="Times New Roman" w:eastAsia="Calibri" w:hAnsi="Times New Roman" w:cs="Times New Roman"/>
          <w:i/>
          <w:sz w:val="24"/>
          <w:szCs w:val="24"/>
          <w:highlight w:val="yellow"/>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
        <w:gridCol w:w="432"/>
        <w:gridCol w:w="460"/>
        <w:gridCol w:w="553"/>
        <w:gridCol w:w="457"/>
        <w:gridCol w:w="460"/>
        <w:gridCol w:w="553"/>
        <w:gridCol w:w="456"/>
        <w:gridCol w:w="459"/>
        <w:gridCol w:w="553"/>
        <w:gridCol w:w="456"/>
        <w:gridCol w:w="462"/>
        <w:gridCol w:w="524"/>
        <w:gridCol w:w="511"/>
        <w:gridCol w:w="439"/>
        <w:gridCol w:w="524"/>
        <w:gridCol w:w="432"/>
        <w:gridCol w:w="488"/>
        <w:gridCol w:w="524"/>
      </w:tblGrid>
      <w:tr w:rsidR="00AC4B73" w:rsidRPr="002B212A" w:rsidTr="00AC4B73">
        <w:tc>
          <w:tcPr>
            <w:tcW w:w="1184" w:type="dxa"/>
            <w:shd w:val="clear" w:color="auto" w:fill="auto"/>
          </w:tcPr>
          <w:p w:rsidR="00FA7E10" w:rsidRPr="00456FF1" w:rsidRDefault="00FA7E10" w:rsidP="00456FF1">
            <w:pPr>
              <w:spacing w:after="0" w:line="240" w:lineRule="auto"/>
              <w:jc w:val="both"/>
              <w:rPr>
                <w:rFonts w:ascii="Times New Roman" w:eastAsia="Calibri" w:hAnsi="Times New Roman" w:cs="Times New Roman"/>
                <w:sz w:val="18"/>
                <w:szCs w:val="18"/>
                <w:highlight w:val="yellow"/>
              </w:rPr>
            </w:pPr>
          </w:p>
        </w:tc>
        <w:tc>
          <w:tcPr>
            <w:tcW w:w="1466" w:type="dxa"/>
            <w:gridSpan w:val="3"/>
            <w:shd w:val="clear" w:color="auto" w:fill="auto"/>
          </w:tcPr>
          <w:p w:rsidR="00FA7E10" w:rsidRPr="002B212A" w:rsidRDefault="00FA7E10" w:rsidP="00456FF1">
            <w:pPr>
              <w:spacing w:after="0" w:line="240" w:lineRule="auto"/>
              <w:jc w:val="center"/>
              <w:rPr>
                <w:rFonts w:ascii="Times New Roman" w:eastAsia="Calibri" w:hAnsi="Times New Roman" w:cs="Times New Roman"/>
                <w:sz w:val="18"/>
                <w:szCs w:val="18"/>
              </w:rPr>
            </w:pPr>
            <w:r w:rsidRPr="002B212A">
              <w:rPr>
                <w:rFonts w:ascii="Times New Roman" w:eastAsia="Calibri" w:hAnsi="Times New Roman" w:cs="Times New Roman"/>
                <w:sz w:val="18"/>
                <w:szCs w:val="18"/>
              </w:rPr>
              <w:t xml:space="preserve">индекс </w:t>
            </w:r>
            <w:proofErr w:type="spellStart"/>
            <w:r w:rsidRPr="002B212A">
              <w:rPr>
                <w:rFonts w:ascii="Times New Roman" w:eastAsia="Calibri" w:hAnsi="Times New Roman" w:cs="Times New Roman"/>
                <w:sz w:val="18"/>
                <w:szCs w:val="18"/>
              </w:rPr>
              <w:t>пром</w:t>
            </w:r>
            <w:proofErr w:type="spellEnd"/>
            <w:r w:rsidRPr="002B212A">
              <w:rPr>
                <w:rFonts w:ascii="Times New Roman" w:eastAsia="Calibri" w:hAnsi="Times New Roman" w:cs="Times New Roman"/>
                <w:sz w:val="18"/>
                <w:szCs w:val="18"/>
              </w:rPr>
              <w:t>. производства</w:t>
            </w:r>
          </w:p>
        </w:tc>
        <w:tc>
          <w:tcPr>
            <w:tcW w:w="1502" w:type="dxa"/>
            <w:gridSpan w:val="3"/>
            <w:shd w:val="clear" w:color="auto" w:fill="auto"/>
          </w:tcPr>
          <w:p w:rsidR="00FA7E10" w:rsidRPr="002B212A" w:rsidRDefault="00FA7E10" w:rsidP="00456FF1">
            <w:pPr>
              <w:spacing w:after="0" w:line="240" w:lineRule="auto"/>
              <w:jc w:val="center"/>
              <w:rPr>
                <w:rFonts w:ascii="Times New Roman" w:eastAsia="Calibri" w:hAnsi="Times New Roman" w:cs="Times New Roman"/>
                <w:sz w:val="18"/>
                <w:szCs w:val="18"/>
              </w:rPr>
            </w:pPr>
            <w:r w:rsidRPr="002B212A">
              <w:rPr>
                <w:rFonts w:ascii="Times New Roman" w:eastAsia="Calibri" w:hAnsi="Times New Roman" w:cs="Times New Roman"/>
                <w:sz w:val="18"/>
                <w:szCs w:val="18"/>
              </w:rPr>
              <w:t>индекс производства продукции с/х</w:t>
            </w:r>
          </w:p>
        </w:tc>
        <w:tc>
          <w:tcPr>
            <w:tcW w:w="1499" w:type="dxa"/>
            <w:gridSpan w:val="3"/>
            <w:shd w:val="clear" w:color="auto" w:fill="auto"/>
          </w:tcPr>
          <w:p w:rsidR="00FA7E10" w:rsidRPr="002B212A" w:rsidRDefault="00FA7E10" w:rsidP="00456FF1">
            <w:pPr>
              <w:spacing w:after="0" w:line="240" w:lineRule="auto"/>
              <w:jc w:val="center"/>
              <w:rPr>
                <w:rFonts w:ascii="Times New Roman" w:eastAsia="Calibri" w:hAnsi="Times New Roman" w:cs="Times New Roman"/>
                <w:sz w:val="18"/>
                <w:szCs w:val="18"/>
              </w:rPr>
            </w:pPr>
            <w:r w:rsidRPr="002B212A">
              <w:rPr>
                <w:rFonts w:ascii="Times New Roman" w:eastAsia="Calibri" w:hAnsi="Times New Roman" w:cs="Times New Roman"/>
                <w:sz w:val="18"/>
                <w:szCs w:val="18"/>
              </w:rPr>
              <w:t>темп роста оборота розничной торговли</w:t>
            </w:r>
          </w:p>
        </w:tc>
        <w:tc>
          <w:tcPr>
            <w:tcW w:w="1296" w:type="dxa"/>
            <w:gridSpan w:val="3"/>
            <w:shd w:val="clear" w:color="auto" w:fill="auto"/>
          </w:tcPr>
          <w:p w:rsidR="00FA7E10" w:rsidRPr="002B212A" w:rsidRDefault="00FA7E10" w:rsidP="00456FF1">
            <w:pPr>
              <w:spacing w:after="0" w:line="240" w:lineRule="auto"/>
              <w:jc w:val="center"/>
              <w:rPr>
                <w:rFonts w:ascii="Times New Roman" w:eastAsia="Calibri" w:hAnsi="Times New Roman" w:cs="Times New Roman"/>
                <w:sz w:val="18"/>
                <w:szCs w:val="18"/>
              </w:rPr>
            </w:pPr>
            <w:r w:rsidRPr="002B212A">
              <w:rPr>
                <w:rFonts w:ascii="Times New Roman" w:eastAsia="Calibri" w:hAnsi="Times New Roman" w:cs="Times New Roman"/>
                <w:sz w:val="18"/>
                <w:szCs w:val="18"/>
              </w:rPr>
              <w:t>темп роста инвестиций в основной капитал</w:t>
            </w:r>
          </w:p>
        </w:tc>
        <w:tc>
          <w:tcPr>
            <w:tcW w:w="1335" w:type="dxa"/>
            <w:gridSpan w:val="3"/>
          </w:tcPr>
          <w:p w:rsidR="00FA7E10" w:rsidRPr="00AC4B73" w:rsidRDefault="00AC4B73" w:rsidP="00AC4B73">
            <w:pPr>
              <w:spacing w:after="0" w:line="240" w:lineRule="auto"/>
              <w:jc w:val="center"/>
              <w:rPr>
                <w:rFonts w:ascii="Times New Roman" w:eastAsia="Calibri" w:hAnsi="Times New Roman" w:cs="Times New Roman"/>
                <w:sz w:val="18"/>
                <w:szCs w:val="18"/>
              </w:rPr>
            </w:pPr>
            <w:r w:rsidRPr="00AC4B73">
              <w:rPr>
                <w:rFonts w:ascii="Times New Roman" w:eastAsia="Calibri" w:hAnsi="Times New Roman" w:cs="Times New Roman"/>
                <w:sz w:val="18"/>
                <w:szCs w:val="18"/>
              </w:rPr>
              <w:t>темп роста объема платных услуг</w:t>
            </w:r>
          </w:p>
        </w:tc>
        <w:tc>
          <w:tcPr>
            <w:tcW w:w="1465" w:type="dxa"/>
            <w:gridSpan w:val="3"/>
            <w:shd w:val="clear" w:color="auto" w:fill="auto"/>
          </w:tcPr>
          <w:p w:rsidR="00FA7E10" w:rsidRPr="002B212A" w:rsidRDefault="00FA7E10" w:rsidP="00456FF1">
            <w:pPr>
              <w:spacing w:after="0" w:line="240" w:lineRule="auto"/>
              <w:jc w:val="center"/>
              <w:rPr>
                <w:rFonts w:ascii="Times New Roman" w:eastAsia="Calibri" w:hAnsi="Times New Roman" w:cs="Times New Roman"/>
                <w:sz w:val="18"/>
                <w:szCs w:val="18"/>
              </w:rPr>
            </w:pPr>
            <w:r w:rsidRPr="002B212A">
              <w:rPr>
                <w:rFonts w:ascii="Times New Roman" w:eastAsia="Calibri" w:hAnsi="Times New Roman" w:cs="Times New Roman"/>
                <w:sz w:val="18"/>
                <w:szCs w:val="18"/>
              </w:rPr>
              <w:t>темп роста реальных доходов населения</w:t>
            </w:r>
          </w:p>
        </w:tc>
      </w:tr>
      <w:tr w:rsidR="00AC4B73" w:rsidRPr="00456FF1" w:rsidTr="00AC4B73">
        <w:tc>
          <w:tcPr>
            <w:tcW w:w="1184" w:type="dxa"/>
            <w:shd w:val="clear" w:color="auto" w:fill="auto"/>
          </w:tcPr>
          <w:p w:rsidR="00FA7E10" w:rsidRPr="00456FF1" w:rsidRDefault="00FA7E10" w:rsidP="00456FF1">
            <w:pPr>
              <w:spacing w:after="0" w:line="240" w:lineRule="auto"/>
              <w:jc w:val="both"/>
              <w:rPr>
                <w:rFonts w:ascii="Times New Roman" w:eastAsia="Calibri" w:hAnsi="Times New Roman" w:cs="Times New Roman"/>
                <w:sz w:val="18"/>
                <w:szCs w:val="18"/>
                <w:highlight w:val="yellow"/>
              </w:rPr>
            </w:pPr>
          </w:p>
        </w:tc>
        <w:tc>
          <w:tcPr>
            <w:tcW w:w="432"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РФ</w:t>
            </w:r>
          </w:p>
        </w:tc>
        <w:tc>
          <w:tcPr>
            <w:tcW w:w="469"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ВО</w:t>
            </w:r>
          </w:p>
        </w:tc>
        <w:tc>
          <w:tcPr>
            <w:tcW w:w="565"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proofErr w:type="spellStart"/>
            <w:r w:rsidRPr="00206D2E">
              <w:rPr>
                <w:rFonts w:ascii="Times New Roman" w:eastAsia="Calibri" w:hAnsi="Times New Roman" w:cs="Times New Roman"/>
                <w:sz w:val="16"/>
                <w:szCs w:val="16"/>
              </w:rPr>
              <w:t>Мих</w:t>
            </w:r>
            <w:proofErr w:type="spellEnd"/>
          </w:p>
        </w:tc>
        <w:tc>
          <w:tcPr>
            <w:tcW w:w="468"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РФ</w:t>
            </w:r>
          </w:p>
        </w:tc>
        <w:tc>
          <w:tcPr>
            <w:tcW w:w="469" w:type="dxa"/>
            <w:shd w:val="clear" w:color="auto" w:fill="auto"/>
          </w:tcPr>
          <w:p w:rsidR="00FA7E10" w:rsidRPr="00206D2E" w:rsidRDefault="00FA7E10" w:rsidP="00456FF1">
            <w:pPr>
              <w:spacing w:after="0" w:line="240" w:lineRule="auto"/>
              <w:rPr>
                <w:rFonts w:ascii="Times New Roman" w:eastAsia="Calibri" w:hAnsi="Times New Roman" w:cs="Times New Roman"/>
                <w:sz w:val="16"/>
                <w:szCs w:val="16"/>
              </w:rPr>
            </w:pPr>
            <w:r w:rsidRPr="00206D2E">
              <w:rPr>
                <w:rFonts w:ascii="Times New Roman" w:eastAsia="Calibri" w:hAnsi="Times New Roman" w:cs="Times New Roman"/>
                <w:sz w:val="16"/>
                <w:szCs w:val="16"/>
              </w:rPr>
              <w:t>ВО</w:t>
            </w:r>
          </w:p>
        </w:tc>
        <w:tc>
          <w:tcPr>
            <w:tcW w:w="565" w:type="dxa"/>
            <w:shd w:val="clear" w:color="auto" w:fill="auto"/>
          </w:tcPr>
          <w:p w:rsidR="00FA7E10" w:rsidRPr="00206D2E" w:rsidRDefault="00FA7E10" w:rsidP="00456FF1">
            <w:pPr>
              <w:spacing w:after="0" w:line="240" w:lineRule="auto"/>
              <w:jc w:val="center"/>
              <w:rPr>
                <w:rFonts w:ascii="Times New Roman" w:eastAsia="Calibri" w:hAnsi="Times New Roman" w:cs="Times New Roman"/>
                <w:sz w:val="16"/>
                <w:szCs w:val="16"/>
              </w:rPr>
            </w:pPr>
            <w:proofErr w:type="spellStart"/>
            <w:r w:rsidRPr="00206D2E">
              <w:rPr>
                <w:rFonts w:ascii="Times New Roman" w:eastAsia="Calibri" w:hAnsi="Times New Roman" w:cs="Times New Roman"/>
                <w:sz w:val="16"/>
                <w:szCs w:val="16"/>
              </w:rPr>
              <w:t>Мих</w:t>
            </w:r>
            <w:proofErr w:type="spellEnd"/>
          </w:p>
        </w:tc>
        <w:tc>
          <w:tcPr>
            <w:tcW w:w="466"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РФ</w:t>
            </w:r>
          </w:p>
        </w:tc>
        <w:tc>
          <w:tcPr>
            <w:tcW w:w="468"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ВО</w:t>
            </w:r>
          </w:p>
        </w:tc>
        <w:tc>
          <w:tcPr>
            <w:tcW w:w="565"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proofErr w:type="spellStart"/>
            <w:r w:rsidRPr="00206D2E">
              <w:rPr>
                <w:rFonts w:ascii="Times New Roman" w:eastAsia="Calibri" w:hAnsi="Times New Roman" w:cs="Times New Roman"/>
                <w:sz w:val="16"/>
                <w:szCs w:val="16"/>
              </w:rPr>
              <w:t>Мих</w:t>
            </w:r>
            <w:proofErr w:type="spellEnd"/>
          </w:p>
        </w:tc>
        <w:tc>
          <w:tcPr>
            <w:tcW w:w="466"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РФ</w:t>
            </w:r>
          </w:p>
        </w:tc>
        <w:tc>
          <w:tcPr>
            <w:tcW w:w="471"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ВО</w:t>
            </w:r>
          </w:p>
        </w:tc>
        <w:tc>
          <w:tcPr>
            <w:tcW w:w="359"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proofErr w:type="spellStart"/>
            <w:r w:rsidRPr="00206D2E">
              <w:rPr>
                <w:rFonts w:ascii="Times New Roman" w:eastAsia="Calibri" w:hAnsi="Times New Roman" w:cs="Times New Roman"/>
                <w:sz w:val="16"/>
                <w:szCs w:val="16"/>
              </w:rPr>
              <w:t>Мих</w:t>
            </w:r>
            <w:proofErr w:type="spellEnd"/>
          </w:p>
        </w:tc>
        <w:tc>
          <w:tcPr>
            <w:tcW w:w="545" w:type="dxa"/>
          </w:tcPr>
          <w:p w:rsidR="00FA7E10" w:rsidRPr="00206D2E" w:rsidRDefault="00AC4B73" w:rsidP="00456FF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РФ</w:t>
            </w:r>
          </w:p>
        </w:tc>
        <w:tc>
          <w:tcPr>
            <w:tcW w:w="338" w:type="dxa"/>
          </w:tcPr>
          <w:p w:rsidR="00FA7E10" w:rsidRPr="00206D2E" w:rsidRDefault="00AC4B73" w:rsidP="00456FF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ВО</w:t>
            </w:r>
          </w:p>
        </w:tc>
        <w:tc>
          <w:tcPr>
            <w:tcW w:w="452" w:type="dxa"/>
          </w:tcPr>
          <w:p w:rsidR="00FA7E10" w:rsidRPr="00206D2E" w:rsidRDefault="00AC4B73" w:rsidP="00456FF1">
            <w:pPr>
              <w:spacing w:after="0" w:line="240" w:lineRule="auto"/>
              <w:jc w:val="both"/>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Мих</w:t>
            </w:r>
            <w:proofErr w:type="spellEnd"/>
          </w:p>
        </w:tc>
        <w:tc>
          <w:tcPr>
            <w:tcW w:w="432"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РФ</w:t>
            </w:r>
          </w:p>
        </w:tc>
        <w:tc>
          <w:tcPr>
            <w:tcW w:w="509"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r w:rsidRPr="00206D2E">
              <w:rPr>
                <w:rFonts w:ascii="Times New Roman" w:eastAsia="Calibri" w:hAnsi="Times New Roman" w:cs="Times New Roman"/>
                <w:sz w:val="16"/>
                <w:szCs w:val="16"/>
              </w:rPr>
              <w:t>ВО</w:t>
            </w:r>
          </w:p>
        </w:tc>
        <w:tc>
          <w:tcPr>
            <w:tcW w:w="524" w:type="dxa"/>
            <w:shd w:val="clear" w:color="auto" w:fill="auto"/>
          </w:tcPr>
          <w:p w:rsidR="00FA7E10" w:rsidRPr="00206D2E" w:rsidRDefault="00FA7E10" w:rsidP="00456FF1">
            <w:pPr>
              <w:spacing w:after="0" w:line="240" w:lineRule="auto"/>
              <w:jc w:val="both"/>
              <w:rPr>
                <w:rFonts w:ascii="Times New Roman" w:eastAsia="Calibri" w:hAnsi="Times New Roman" w:cs="Times New Roman"/>
                <w:sz w:val="16"/>
                <w:szCs w:val="16"/>
              </w:rPr>
            </w:pPr>
            <w:proofErr w:type="spellStart"/>
            <w:r w:rsidRPr="00206D2E">
              <w:rPr>
                <w:rFonts w:ascii="Times New Roman" w:eastAsia="Calibri" w:hAnsi="Times New Roman" w:cs="Times New Roman"/>
                <w:sz w:val="16"/>
                <w:szCs w:val="16"/>
              </w:rPr>
              <w:t>Мих</w:t>
            </w:r>
            <w:proofErr w:type="spellEnd"/>
          </w:p>
        </w:tc>
      </w:tr>
      <w:tr w:rsidR="00AC4B73" w:rsidRPr="00456FF1" w:rsidTr="00AC4B73">
        <w:tc>
          <w:tcPr>
            <w:tcW w:w="1184" w:type="dxa"/>
            <w:shd w:val="clear" w:color="auto" w:fill="auto"/>
          </w:tcPr>
          <w:p w:rsidR="00FA7E10" w:rsidRPr="00456FF1" w:rsidRDefault="00FA7E10" w:rsidP="00622C0F">
            <w:pPr>
              <w:spacing w:after="0" w:line="240" w:lineRule="auto"/>
              <w:jc w:val="center"/>
              <w:rPr>
                <w:rFonts w:ascii="Times New Roman" w:eastAsia="Calibri" w:hAnsi="Times New Roman" w:cs="Times New Roman"/>
                <w:sz w:val="18"/>
                <w:szCs w:val="18"/>
                <w:highlight w:val="yellow"/>
              </w:rPr>
            </w:pPr>
            <w:r w:rsidRPr="00206D2E">
              <w:rPr>
                <w:rFonts w:ascii="Times New Roman" w:eastAsia="Calibri" w:hAnsi="Times New Roman" w:cs="Times New Roman"/>
                <w:sz w:val="18"/>
                <w:szCs w:val="18"/>
              </w:rPr>
              <w:t>2019</w:t>
            </w:r>
          </w:p>
        </w:tc>
        <w:tc>
          <w:tcPr>
            <w:tcW w:w="432" w:type="dxa"/>
            <w:shd w:val="clear" w:color="auto" w:fill="auto"/>
          </w:tcPr>
          <w:p w:rsidR="00FA7E10" w:rsidRPr="00CD019C" w:rsidRDefault="00FA7E10" w:rsidP="00456FF1">
            <w:pPr>
              <w:spacing w:after="0" w:line="240" w:lineRule="auto"/>
              <w:jc w:val="both"/>
              <w:rPr>
                <w:rFonts w:ascii="Times New Roman" w:eastAsia="Calibri" w:hAnsi="Times New Roman" w:cs="Times New Roman"/>
                <w:sz w:val="16"/>
                <w:szCs w:val="16"/>
              </w:rPr>
            </w:pPr>
            <w:r w:rsidRPr="00CD019C">
              <w:rPr>
                <w:rFonts w:ascii="Times New Roman" w:eastAsia="Calibri" w:hAnsi="Times New Roman" w:cs="Times New Roman"/>
                <w:sz w:val="16"/>
                <w:szCs w:val="16"/>
              </w:rPr>
              <w:t>2,4</w:t>
            </w:r>
          </w:p>
        </w:tc>
        <w:tc>
          <w:tcPr>
            <w:tcW w:w="469" w:type="dxa"/>
            <w:shd w:val="clear" w:color="auto" w:fill="auto"/>
          </w:tcPr>
          <w:p w:rsidR="00FA7E10" w:rsidRPr="00456FF1" w:rsidRDefault="00FA7E10" w:rsidP="00456FF1">
            <w:pPr>
              <w:spacing w:after="0" w:line="240" w:lineRule="auto"/>
              <w:jc w:val="both"/>
              <w:rPr>
                <w:rFonts w:ascii="Times New Roman" w:eastAsia="Calibri" w:hAnsi="Times New Roman" w:cs="Times New Roman"/>
                <w:sz w:val="16"/>
                <w:szCs w:val="16"/>
                <w:highlight w:val="yellow"/>
              </w:rPr>
            </w:pPr>
            <w:r w:rsidRPr="00DF704F">
              <w:rPr>
                <w:rFonts w:ascii="Times New Roman" w:eastAsia="Calibri" w:hAnsi="Times New Roman" w:cs="Times New Roman"/>
                <w:sz w:val="16"/>
                <w:szCs w:val="16"/>
              </w:rPr>
              <w:t>2,1</w:t>
            </w:r>
          </w:p>
        </w:tc>
        <w:tc>
          <w:tcPr>
            <w:tcW w:w="565" w:type="dxa"/>
            <w:shd w:val="clear" w:color="auto" w:fill="auto"/>
          </w:tcPr>
          <w:p w:rsidR="00FA7E10" w:rsidRPr="00456FF1" w:rsidRDefault="00FA7E10" w:rsidP="00456FF1">
            <w:pPr>
              <w:spacing w:after="0" w:line="240" w:lineRule="auto"/>
              <w:jc w:val="both"/>
              <w:rPr>
                <w:rFonts w:ascii="Times New Roman" w:eastAsia="Calibri" w:hAnsi="Times New Roman" w:cs="Times New Roman"/>
                <w:sz w:val="16"/>
                <w:szCs w:val="16"/>
                <w:highlight w:val="yellow"/>
              </w:rPr>
            </w:pPr>
            <w:r w:rsidRPr="00DF704F">
              <w:rPr>
                <w:rFonts w:ascii="Times New Roman" w:eastAsia="Calibri" w:hAnsi="Times New Roman" w:cs="Times New Roman"/>
                <w:sz w:val="16"/>
                <w:szCs w:val="16"/>
              </w:rPr>
              <w:t>- 3,2</w:t>
            </w:r>
          </w:p>
        </w:tc>
        <w:tc>
          <w:tcPr>
            <w:tcW w:w="468" w:type="dxa"/>
            <w:shd w:val="clear" w:color="auto" w:fill="auto"/>
          </w:tcPr>
          <w:p w:rsidR="00FA7E10" w:rsidRPr="00622C0F" w:rsidRDefault="00FA7E10" w:rsidP="00456FF1">
            <w:pPr>
              <w:spacing w:after="0" w:line="240" w:lineRule="auto"/>
              <w:jc w:val="both"/>
              <w:rPr>
                <w:rFonts w:ascii="Times New Roman" w:eastAsia="Calibri" w:hAnsi="Times New Roman" w:cs="Times New Roman"/>
                <w:sz w:val="16"/>
                <w:szCs w:val="16"/>
              </w:rPr>
            </w:pPr>
            <w:r w:rsidRPr="00622C0F">
              <w:rPr>
                <w:rFonts w:ascii="Times New Roman" w:eastAsia="Calibri" w:hAnsi="Times New Roman" w:cs="Times New Roman"/>
                <w:sz w:val="16"/>
                <w:szCs w:val="16"/>
              </w:rPr>
              <w:t>1,3</w:t>
            </w:r>
          </w:p>
        </w:tc>
        <w:tc>
          <w:tcPr>
            <w:tcW w:w="469" w:type="dxa"/>
            <w:shd w:val="clear" w:color="auto" w:fill="auto"/>
          </w:tcPr>
          <w:p w:rsidR="00FA7E10" w:rsidRPr="00221C19" w:rsidRDefault="00FA7E10" w:rsidP="00456FF1">
            <w:pPr>
              <w:spacing w:after="0" w:line="240" w:lineRule="auto"/>
              <w:rPr>
                <w:rFonts w:ascii="Times New Roman" w:eastAsia="Calibri" w:hAnsi="Times New Roman" w:cs="Times New Roman"/>
                <w:sz w:val="16"/>
                <w:szCs w:val="16"/>
              </w:rPr>
            </w:pPr>
            <w:r w:rsidRPr="00221C19">
              <w:rPr>
                <w:rFonts w:ascii="Times New Roman" w:eastAsia="Calibri" w:hAnsi="Times New Roman" w:cs="Times New Roman"/>
                <w:sz w:val="16"/>
                <w:szCs w:val="16"/>
              </w:rPr>
              <w:t>9,4</w:t>
            </w:r>
          </w:p>
        </w:tc>
        <w:tc>
          <w:tcPr>
            <w:tcW w:w="565" w:type="dxa"/>
            <w:shd w:val="clear" w:color="auto" w:fill="auto"/>
          </w:tcPr>
          <w:p w:rsidR="00FA7E10" w:rsidRPr="00221C19" w:rsidRDefault="00FA7E10" w:rsidP="00456FF1">
            <w:pPr>
              <w:spacing w:after="0" w:line="240" w:lineRule="auto"/>
              <w:jc w:val="center"/>
              <w:rPr>
                <w:rFonts w:ascii="Times New Roman" w:eastAsia="Calibri" w:hAnsi="Times New Roman" w:cs="Times New Roman"/>
                <w:sz w:val="16"/>
                <w:szCs w:val="16"/>
              </w:rPr>
            </w:pPr>
            <w:r w:rsidRPr="00221C19">
              <w:rPr>
                <w:rFonts w:ascii="Times New Roman" w:eastAsia="Calibri" w:hAnsi="Times New Roman" w:cs="Times New Roman"/>
                <w:sz w:val="16"/>
                <w:szCs w:val="16"/>
              </w:rPr>
              <w:t>1,4</w:t>
            </w:r>
          </w:p>
        </w:tc>
        <w:tc>
          <w:tcPr>
            <w:tcW w:w="466" w:type="dxa"/>
            <w:shd w:val="clear" w:color="auto" w:fill="auto"/>
          </w:tcPr>
          <w:p w:rsidR="00FA7E10" w:rsidRPr="00A13682" w:rsidRDefault="00FA7E10" w:rsidP="00456FF1">
            <w:pPr>
              <w:spacing w:after="0" w:line="240" w:lineRule="auto"/>
              <w:jc w:val="both"/>
              <w:rPr>
                <w:rFonts w:ascii="Times New Roman" w:eastAsia="Calibri" w:hAnsi="Times New Roman" w:cs="Times New Roman"/>
                <w:sz w:val="16"/>
                <w:szCs w:val="16"/>
              </w:rPr>
            </w:pPr>
            <w:r w:rsidRPr="00A13682">
              <w:rPr>
                <w:rFonts w:ascii="Times New Roman" w:eastAsia="Calibri" w:hAnsi="Times New Roman" w:cs="Times New Roman"/>
                <w:sz w:val="16"/>
                <w:szCs w:val="16"/>
              </w:rPr>
              <w:t>1,7</w:t>
            </w:r>
          </w:p>
        </w:tc>
        <w:tc>
          <w:tcPr>
            <w:tcW w:w="468"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3,0</w:t>
            </w:r>
          </w:p>
        </w:tc>
        <w:tc>
          <w:tcPr>
            <w:tcW w:w="565"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3,0</w:t>
            </w:r>
          </w:p>
        </w:tc>
        <w:tc>
          <w:tcPr>
            <w:tcW w:w="466" w:type="dxa"/>
            <w:shd w:val="clear" w:color="auto" w:fill="auto"/>
          </w:tcPr>
          <w:p w:rsidR="00FA7E10" w:rsidRPr="00A13682" w:rsidRDefault="00FA7E10" w:rsidP="00456FF1">
            <w:pPr>
              <w:spacing w:after="0" w:line="240" w:lineRule="auto"/>
              <w:jc w:val="both"/>
              <w:rPr>
                <w:rFonts w:ascii="Times New Roman" w:eastAsia="Calibri" w:hAnsi="Times New Roman" w:cs="Times New Roman"/>
                <w:sz w:val="16"/>
                <w:szCs w:val="16"/>
              </w:rPr>
            </w:pPr>
            <w:r w:rsidRPr="00A13682">
              <w:rPr>
                <w:rFonts w:ascii="Times New Roman" w:eastAsia="Calibri" w:hAnsi="Times New Roman" w:cs="Times New Roman"/>
                <w:sz w:val="16"/>
                <w:szCs w:val="16"/>
              </w:rPr>
              <w:t>3,1</w:t>
            </w:r>
          </w:p>
        </w:tc>
        <w:tc>
          <w:tcPr>
            <w:tcW w:w="471"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0,5</w:t>
            </w:r>
          </w:p>
        </w:tc>
        <w:tc>
          <w:tcPr>
            <w:tcW w:w="359"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 xml:space="preserve"> 0,2</w:t>
            </w:r>
          </w:p>
        </w:tc>
        <w:tc>
          <w:tcPr>
            <w:tcW w:w="545" w:type="dxa"/>
          </w:tcPr>
          <w:p w:rsidR="00FA7E10" w:rsidRPr="00A13682" w:rsidRDefault="00AC4B73" w:rsidP="00456FF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338" w:type="dxa"/>
          </w:tcPr>
          <w:p w:rsidR="00FA7E10" w:rsidRPr="00A13682" w:rsidRDefault="00AC4B73" w:rsidP="00456FF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0,3</w:t>
            </w:r>
          </w:p>
        </w:tc>
        <w:tc>
          <w:tcPr>
            <w:tcW w:w="452" w:type="dxa"/>
          </w:tcPr>
          <w:p w:rsidR="00FA7E10" w:rsidRPr="00A13682" w:rsidRDefault="00AC4B73" w:rsidP="00456FF1">
            <w:pPr>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16"/>
                <w:szCs w:val="16"/>
              </w:rPr>
              <w:t>0,9</w:t>
            </w:r>
          </w:p>
        </w:tc>
        <w:tc>
          <w:tcPr>
            <w:tcW w:w="432" w:type="dxa"/>
            <w:shd w:val="clear" w:color="auto" w:fill="auto"/>
          </w:tcPr>
          <w:p w:rsidR="00FA7E10" w:rsidRPr="00A13682" w:rsidRDefault="00FA7E10" w:rsidP="00456FF1">
            <w:pPr>
              <w:spacing w:after="0" w:line="240" w:lineRule="auto"/>
              <w:jc w:val="both"/>
              <w:rPr>
                <w:rFonts w:ascii="Times New Roman" w:eastAsia="Calibri" w:hAnsi="Times New Roman" w:cs="Times New Roman"/>
                <w:sz w:val="16"/>
                <w:szCs w:val="16"/>
              </w:rPr>
            </w:pPr>
            <w:r w:rsidRPr="00A13682">
              <w:rPr>
                <w:rFonts w:ascii="Times New Roman" w:eastAsia="Calibri" w:hAnsi="Times New Roman" w:cs="Times New Roman"/>
                <w:sz w:val="16"/>
                <w:szCs w:val="16"/>
              </w:rPr>
              <w:t>1,0</w:t>
            </w:r>
          </w:p>
        </w:tc>
        <w:tc>
          <w:tcPr>
            <w:tcW w:w="509"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0,7</w:t>
            </w:r>
          </w:p>
        </w:tc>
        <w:tc>
          <w:tcPr>
            <w:tcW w:w="524" w:type="dxa"/>
            <w:shd w:val="clear" w:color="auto" w:fill="auto"/>
          </w:tcPr>
          <w:p w:rsidR="00FA7E10" w:rsidRPr="00221C19" w:rsidRDefault="00FA7E10" w:rsidP="00456FF1">
            <w:pPr>
              <w:spacing w:after="0" w:line="240" w:lineRule="auto"/>
              <w:jc w:val="both"/>
              <w:rPr>
                <w:rFonts w:ascii="Times New Roman" w:eastAsia="Calibri" w:hAnsi="Times New Roman" w:cs="Times New Roman"/>
                <w:sz w:val="16"/>
                <w:szCs w:val="16"/>
              </w:rPr>
            </w:pPr>
            <w:r w:rsidRPr="00221C19">
              <w:rPr>
                <w:rFonts w:ascii="Times New Roman" w:eastAsia="Calibri" w:hAnsi="Times New Roman" w:cs="Times New Roman"/>
                <w:sz w:val="16"/>
                <w:szCs w:val="16"/>
              </w:rPr>
              <w:t>3,2</w:t>
            </w:r>
          </w:p>
        </w:tc>
      </w:tr>
    </w:tbl>
    <w:p w:rsidR="00456FF1" w:rsidRPr="00456FF1" w:rsidRDefault="00456FF1" w:rsidP="00456FF1">
      <w:pPr>
        <w:spacing w:after="0" w:line="240" w:lineRule="auto"/>
        <w:ind w:firstLine="708"/>
        <w:jc w:val="both"/>
        <w:rPr>
          <w:rFonts w:ascii="Times New Roman" w:eastAsia="Calibri" w:hAnsi="Times New Roman" w:cs="Times New Roman"/>
          <w:sz w:val="24"/>
          <w:szCs w:val="24"/>
          <w:highlight w:val="yellow"/>
        </w:rPr>
      </w:pPr>
    </w:p>
    <w:p w:rsidR="00FA7E10" w:rsidRPr="00FA7E10" w:rsidRDefault="00456FF1" w:rsidP="00825787">
      <w:pPr>
        <w:spacing w:after="0"/>
        <w:ind w:firstLine="708"/>
        <w:jc w:val="both"/>
        <w:rPr>
          <w:rFonts w:ascii="Times New Roman" w:eastAsia="Calibri" w:hAnsi="Times New Roman" w:cs="Times New Roman"/>
          <w:sz w:val="24"/>
          <w:szCs w:val="24"/>
        </w:rPr>
      </w:pPr>
      <w:r w:rsidRPr="00FA7E10">
        <w:rPr>
          <w:rFonts w:ascii="Times New Roman" w:eastAsia="Calibri" w:hAnsi="Times New Roman" w:cs="Times New Roman"/>
          <w:sz w:val="24"/>
          <w:szCs w:val="24"/>
        </w:rPr>
        <w:t>Проведенный сравнительный анализ основных макроэкономических показателей развития РФ, Волгоградской области и городского округа гор</w:t>
      </w:r>
      <w:r w:rsidR="00FA7E10" w:rsidRPr="00FA7E10">
        <w:rPr>
          <w:rFonts w:ascii="Times New Roman" w:eastAsia="Calibri" w:hAnsi="Times New Roman" w:cs="Times New Roman"/>
          <w:sz w:val="24"/>
          <w:szCs w:val="24"/>
        </w:rPr>
        <w:t>од Михайловка  показал, что по 3</w:t>
      </w:r>
      <w:r w:rsidRPr="00FA7E10">
        <w:rPr>
          <w:rFonts w:ascii="Times New Roman" w:eastAsia="Calibri" w:hAnsi="Times New Roman" w:cs="Times New Roman"/>
          <w:sz w:val="24"/>
          <w:szCs w:val="24"/>
        </w:rPr>
        <w:t>-м показателям запланирован ожидаемый рост выше уровня РФ (индекс производства</w:t>
      </w:r>
      <w:r w:rsidR="00FA7E10" w:rsidRPr="00FA7E10">
        <w:rPr>
          <w:rFonts w:ascii="Times New Roman" w:eastAsia="Calibri" w:hAnsi="Times New Roman" w:cs="Times New Roman"/>
          <w:sz w:val="24"/>
          <w:szCs w:val="24"/>
        </w:rPr>
        <w:t xml:space="preserve"> </w:t>
      </w:r>
      <w:r w:rsidR="00FA7E10" w:rsidRPr="00FA7E10">
        <w:rPr>
          <w:rFonts w:ascii="Times New Roman" w:eastAsia="Calibri" w:hAnsi="Times New Roman" w:cs="Times New Roman"/>
          <w:sz w:val="24"/>
          <w:szCs w:val="24"/>
        </w:rPr>
        <w:lastRenderedPageBreak/>
        <w:t xml:space="preserve">сельскохозяйственной продукции, </w:t>
      </w:r>
      <w:r w:rsidRPr="00FA7E10">
        <w:rPr>
          <w:rFonts w:ascii="Times New Roman" w:eastAsia="Calibri" w:hAnsi="Times New Roman" w:cs="Times New Roman"/>
          <w:sz w:val="24"/>
          <w:szCs w:val="24"/>
        </w:rPr>
        <w:t>темп роста реальных доходов населения</w:t>
      </w:r>
      <w:r w:rsidR="00FA7E10" w:rsidRPr="00FA7E10">
        <w:rPr>
          <w:rFonts w:ascii="Times New Roman" w:eastAsia="Calibri" w:hAnsi="Times New Roman" w:cs="Times New Roman"/>
          <w:sz w:val="24"/>
          <w:szCs w:val="24"/>
        </w:rPr>
        <w:t xml:space="preserve">, оборот розничной торговли). </w:t>
      </w:r>
    </w:p>
    <w:p w:rsidR="00FA7E10" w:rsidRPr="00FA7E10" w:rsidRDefault="00FA7E10" w:rsidP="00825787">
      <w:pPr>
        <w:spacing w:after="0"/>
        <w:ind w:firstLine="680"/>
        <w:jc w:val="both"/>
        <w:rPr>
          <w:rFonts w:ascii="Times New Roman" w:eastAsia="Times New Roman" w:hAnsi="Times New Roman" w:cs="Times New Roman"/>
          <w:sz w:val="24"/>
          <w:szCs w:val="24"/>
          <w:lang w:eastAsia="ru-RU"/>
        </w:rPr>
      </w:pPr>
      <w:r w:rsidRPr="00FA7E10">
        <w:rPr>
          <w:rFonts w:ascii="Times New Roman" w:eastAsia="Times New Roman" w:hAnsi="Times New Roman" w:cs="Times New Roman"/>
          <w:sz w:val="24"/>
          <w:szCs w:val="24"/>
          <w:lang w:eastAsia="ru-RU"/>
        </w:rPr>
        <w:t>Показатель темпа роста оборота розничной торговли по Волгоградской области</w:t>
      </w:r>
      <w:r>
        <w:rPr>
          <w:rFonts w:ascii="Times New Roman" w:eastAsia="Times New Roman" w:hAnsi="Times New Roman" w:cs="Times New Roman"/>
          <w:sz w:val="24"/>
          <w:szCs w:val="24"/>
          <w:lang w:eastAsia="ru-RU"/>
        </w:rPr>
        <w:t xml:space="preserve"> прогнозируется</w:t>
      </w:r>
      <w:r w:rsidRPr="00FA7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2019</w:t>
      </w:r>
      <w:r w:rsidRPr="00FA7E1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на уровне региона</w:t>
      </w:r>
      <w:r w:rsidR="00AC4B73">
        <w:rPr>
          <w:rFonts w:ascii="Times New Roman" w:eastAsia="Times New Roman" w:hAnsi="Times New Roman" w:cs="Times New Roman"/>
          <w:sz w:val="24"/>
          <w:szCs w:val="24"/>
          <w:lang w:eastAsia="ru-RU"/>
        </w:rPr>
        <w:t xml:space="preserve">, </w:t>
      </w:r>
      <w:r w:rsidR="00DC1BCC">
        <w:rPr>
          <w:rFonts w:ascii="Times New Roman" w:eastAsia="Times New Roman" w:hAnsi="Times New Roman" w:cs="Times New Roman"/>
          <w:sz w:val="24"/>
          <w:szCs w:val="24"/>
          <w:lang w:eastAsia="ru-RU"/>
        </w:rPr>
        <w:t>показатель по объему</w:t>
      </w:r>
      <w:r w:rsidR="00A37002">
        <w:rPr>
          <w:rFonts w:ascii="Times New Roman" w:eastAsia="Times New Roman" w:hAnsi="Times New Roman" w:cs="Times New Roman"/>
          <w:sz w:val="24"/>
          <w:szCs w:val="24"/>
          <w:lang w:eastAsia="ru-RU"/>
        </w:rPr>
        <w:t xml:space="preserve"> платных услуг опережает региональный на 0,6 %</w:t>
      </w:r>
      <w:r w:rsidR="00DC1BCC">
        <w:rPr>
          <w:rFonts w:ascii="Times New Roman" w:eastAsia="Times New Roman" w:hAnsi="Times New Roman" w:cs="Times New Roman"/>
          <w:sz w:val="24"/>
          <w:szCs w:val="24"/>
          <w:lang w:eastAsia="ru-RU"/>
        </w:rPr>
        <w:t xml:space="preserve">. </w:t>
      </w:r>
    </w:p>
    <w:p w:rsidR="00456FF1" w:rsidRPr="00AC4B73" w:rsidRDefault="00456FF1" w:rsidP="00825787">
      <w:pPr>
        <w:suppressAutoHyphens/>
        <w:spacing w:after="0"/>
        <w:ind w:right="-54" w:firstLine="680"/>
        <w:jc w:val="both"/>
        <w:rPr>
          <w:rFonts w:ascii="Arial" w:eastAsia="Calibri" w:hAnsi="Arial" w:cs="Arial"/>
          <w:b/>
          <w:bCs/>
          <w:sz w:val="24"/>
          <w:szCs w:val="24"/>
        </w:rPr>
      </w:pPr>
      <w:r w:rsidRPr="00AC4B73">
        <w:rPr>
          <w:rFonts w:ascii="Times New Roman" w:eastAsia="Times New Roman" w:hAnsi="Times New Roman" w:cs="Times New Roman"/>
          <w:bCs/>
          <w:sz w:val="24"/>
          <w:szCs w:val="24"/>
          <w:lang w:eastAsia="ar-SA"/>
        </w:rPr>
        <w:t xml:space="preserve">Отрицательным моментом является низкий показатель </w:t>
      </w:r>
      <w:r w:rsidR="00AC4B73" w:rsidRPr="00AC4B73">
        <w:rPr>
          <w:rFonts w:ascii="Times New Roman" w:eastAsia="Times New Roman" w:hAnsi="Times New Roman" w:cs="Times New Roman"/>
          <w:bCs/>
          <w:sz w:val="24"/>
          <w:szCs w:val="24"/>
          <w:lang w:eastAsia="ar-SA"/>
        </w:rPr>
        <w:t xml:space="preserve">индекса промышленного производства (- 3,2 %), так как объем промышленного производства </w:t>
      </w:r>
      <w:r w:rsidRPr="00AC4B73">
        <w:rPr>
          <w:rFonts w:ascii="Times New Roman" w:eastAsia="Times New Roman" w:hAnsi="Times New Roman" w:cs="Times New Roman"/>
          <w:bCs/>
          <w:sz w:val="24"/>
          <w:szCs w:val="24"/>
          <w:lang w:eastAsia="ar-SA"/>
        </w:rPr>
        <w:t>является кл</w:t>
      </w:r>
      <w:r w:rsidR="00AE7540">
        <w:rPr>
          <w:rFonts w:ascii="Times New Roman" w:eastAsia="Times New Roman" w:hAnsi="Times New Roman" w:cs="Times New Roman"/>
          <w:bCs/>
          <w:sz w:val="24"/>
          <w:szCs w:val="24"/>
          <w:lang w:eastAsia="ar-SA"/>
        </w:rPr>
        <w:t>ючевым фактором развития экономики городского округа.</w:t>
      </w:r>
    </w:p>
    <w:p w:rsidR="00456FF1" w:rsidRDefault="00456FF1" w:rsidP="00825787">
      <w:pPr>
        <w:spacing w:after="0"/>
        <w:jc w:val="both"/>
        <w:rPr>
          <w:rFonts w:ascii="Times New Roman" w:eastAsia="Times New Roman" w:hAnsi="Times New Roman" w:cs="Times New Roman"/>
          <w:sz w:val="24"/>
          <w:szCs w:val="24"/>
          <w:lang w:eastAsia="ar-SA"/>
        </w:rPr>
      </w:pPr>
      <w:r w:rsidRPr="00AC4B73">
        <w:rPr>
          <w:rFonts w:ascii="Times New Roman" w:eastAsia="Calibri" w:hAnsi="Times New Roman" w:cs="Times New Roman"/>
          <w:sz w:val="18"/>
          <w:szCs w:val="18"/>
        </w:rPr>
        <w:tab/>
      </w:r>
      <w:r w:rsidRPr="00AC4B73">
        <w:rPr>
          <w:rFonts w:ascii="Times New Roman" w:eastAsia="Calibri" w:hAnsi="Times New Roman" w:cs="Times New Roman"/>
          <w:sz w:val="24"/>
          <w:szCs w:val="24"/>
        </w:rPr>
        <w:t xml:space="preserve">Возможность опережения среднероссийских и региональных макроэкономических показателей вызывает сомнение по </w:t>
      </w:r>
      <w:r w:rsidRPr="00AC4B73">
        <w:rPr>
          <w:rFonts w:ascii="Times New Roman" w:eastAsia="Times New Roman" w:hAnsi="Times New Roman" w:cs="Times New Roman"/>
          <w:sz w:val="24"/>
          <w:szCs w:val="24"/>
          <w:lang w:eastAsia="ar-SA"/>
        </w:rPr>
        <w:t>достижению ряда целевых значений макроэкономических индикаторов прогнозируемых в городском округе город Михайловка.</w:t>
      </w:r>
    </w:p>
    <w:p w:rsidR="002E20D8" w:rsidRPr="002E20D8" w:rsidRDefault="00456FF1" w:rsidP="00825787">
      <w:pPr>
        <w:spacing w:after="0"/>
        <w:ind w:firstLine="708"/>
        <w:jc w:val="both"/>
        <w:rPr>
          <w:rFonts w:ascii="Times New Roman" w:eastAsia="Times New Roman" w:hAnsi="Times New Roman" w:cs="Times New Roman"/>
          <w:sz w:val="24"/>
          <w:szCs w:val="24"/>
          <w:lang w:eastAsia="ar-SA"/>
        </w:rPr>
      </w:pPr>
      <w:r w:rsidRPr="002E20D8">
        <w:rPr>
          <w:rFonts w:ascii="Times New Roman" w:eastAsia="Calibri" w:hAnsi="Times New Roman" w:cs="Times New Roman"/>
          <w:sz w:val="24"/>
          <w:szCs w:val="24"/>
        </w:rPr>
        <w:t>Согласно</w:t>
      </w:r>
      <w:r w:rsidR="002E20D8" w:rsidRPr="002E20D8">
        <w:rPr>
          <w:rFonts w:ascii="Times New Roman" w:eastAsia="Calibri" w:hAnsi="Times New Roman" w:cs="Times New Roman"/>
          <w:sz w:val="24"/>
          <w:szCs w:val="24"/>
        </w:rPr>
        <w:t xml:space="preserve"> базовому варианта прогноза</w:t>
      </w:r>
      <w:r w:rsidRPr="002E20D8">
        <w:rPr>
          <w:rFonts w:ascii="Times New Roman" w:eastAsia="Calibri" w:hAnsi="Times New Roman" w:cs="Times New Roman"/>
          <w:sz w:val="24"/>
          <w:szCs w:val="24"/>
        </w:rPr>
        <w:t xml:space="preserve"> социально-эк</w:t>
      </w:r>
      <w:r w:rsidR="002E20D8" w:rsidRPr="002E20D8">
        <w:rPr>
          <w:rFonts w:ascii="Times New Roman" w:eastAsia="Calibri" w:hAnsi="Times New Roman" w:cs="Times New Roman"/>
          <w:sz w:val="24"/>
          <w:szCs w:val="24"/>
        </w:rPr>
        <w:t xml:space="preserve">ономического развития РФ </w:t>
      </w:r>
      <w:r w:rsidRPr="002E20D8">
        <w:rPr>
          <w:rFonts w:ascii="Times New Roman" w:eastAsia="Times New Roman" w:hAnsi="Times New Roman" w:cs="Times New Roman"/>
          <w:sz w:val="24"/>
          <w:szCs w:val="24"/>
          <w:lang w:eastAsia="ar-SA"/>
        </w:rPr>
        <w:t>в среднесрочной перспективе </w:t>
      </w:r>
      <w:r w:rsidR="002E20D8" w:rsidRPr="002E20D8">
        <w:rPr>
          <w:rFonts w:ascii="Times New Roman" w:hAnsi="Times New Roman" w:cs="Times New Roman"/>
          <w:sz w:val="24"/>
          <w:szCs w:val="24"/>
        </w:rPr>
        <w:t>предусматривается</w:t>
      </w:r>
      <w:r w:rsidR="002E20D8">
        <w:rPr>
          <w:rFonts w:ascii="Times New Roman" w:hAnsi="Times New Roman" w:cs="Times New Roman"/>
          <w:sz w:val="24"/>
          <w:szCs w:val="24"/>
        </w:rPr>
        <w:t xml:space="preserve"> </w:t>
      </w:r>
      <w:r w:rsidR="002E20D8" w:rsidRPr="002E20D8">
        <w:rPr>
          <w:rFonts w:ascii="Times New Roman" w:hAnsi="Times New Roman" w:cs="Times New Roman"/>
          <w:sz w:val="24"/>
          <w:szCs w:val="24"/>
        </w:rPr>
        <w:t xml:space="preserve">снижение темпов мирового экономического роста с 3,7 % в 2017 году до 3,2 % в 2024 году и ускорение темпов роста индекса потребительских цен до 3,4 % к концу 2018 года. Под влиянием повышения ставки НДС с 1 января 2019 года инфляция к концу 2019 года ускорится до 4,3 %. </w:t>
      </w:r>
    </w:p>
    <w:p w:rsidR="002E20D8" w:rsidRDefault="002E20D8" w:rsidP="001E033D">
      <w:pPr>
        <w:spacing w:after="0"/>
        <w:jc w:val="both"/>
        <w:rPr>
          <w:rFonts w:ascii="Times New Roman" w:eastAsia="Times New Roman" w:hAnsi="Times New Roman" w:cs="Times New Roman"/>
          <w:sz w:val="24"/>
          <w:szCs w:val="24"/>
          <w:highlight w:val="yellow"/>
          <w:lang w:eastAsia="ar-SA"/>
        </w:rPr>
      </w:pPr>
    </w:p>
    <w:p w:rsidR="006F73EC" w:rsidRPr="008E7416" w:rsidRDefault="006F73EC" w:rsidP="008E7416">
      <w:pPr>
        <w:pStyle w:val="af9"/>
        <w:numPr>
          <w:ilvl w:val="0"/>
          <w:numId w:val="1"/>
        </w:numPr>
        <w:suppressAutoHyphens/>
        <w:spacing w:after="0" w:line="240" w:lineRule="auto"/>
        <w:jc w:val="center"/>
        <w:rPr>
          <w:rFonts w:ascii="Times New Roman" w:eastAsia="Times New Roman" w:hAnsi="Times New Roman" w:cs="Times New Roman"/>
          <w:sz w:val="24"/>
          <w:szCs w:val="24"/>
          <w:lang w:eastAsia="ar-SA"/>
        </w:rPr>
      </w:pPr>
      <w:r w:rsidRPr="008E7416">
        <w:rPr>
          <w:rFonts w:ascii="Times New Roman" w:eastAsia="Times New Roman" w:hAnsi="Times New Roman" w:cs="Times New Roman"/>
          <w:b/>
          <w:bCs/>
          <w:sz w:val="24"/>
          <w:szCs w:val="24"/>
          <w:lang w:eastAsia="ar-SA"/>
        </w:rPr>
        <w:t>Основные характеристики городского бюджета на 2019 год и на плановый период 2020-2021 годов</w:t>
      </w:r>
      <w:r w:rsidR="00214A11" w:rsidRPr="008E7416">
        <w:rPr>
          <w:rFonts w:ascii="Times New Roman" w:eastAsia="Times New Roman" w:hAnsi="Times New Roman" w:cs="Times New Roman"/>
          <w:sz w:val="24"/>
          <w:szCs w:val="24"/>
          <w:lang w:eastAsia="ar-SA"/>
        </w:rPr>
        <w:t>.</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Предметом рассмотрения проекта решения о городском бюджете на очередной финансовый год и плановый период в первом чтении являются основные характеристики бюджета городского округа, к которым относятся:</w:t>
      </w:r>
    </w:p>
    <w:p w:rsidR="006F73EC" w:rsidRPr="006F73EC" w:rsidRDefault="006F73EC" w:rsidP="007051FF">
      <w:pPr>
        <w:numPr>
          <w:ilvl w:val="0"/>
          <w:numId w:val="4"/>
        </w:numPr>
        <w:tabs>
          <w:tab w:val="left" w:pos="360"/>
        </w:tabs>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прогнозируемый общий объем  доходов;</w:t>
      </w:r>
    </w:p>
    <w:p w:rsidR="006F73EC" w:rsidRPr="006F73EC" w:rsidRDefault="006F73EC" w:rsidP="007051FF">
      <w:pPr>
        <w:numPr>
          <w:ilvl w:val="0"/>
          <w:numId w:val="4"/>
        </w:numPr>
        <w:tabs>
          <w:tab w:val="left" w:pos="360"/>
        </w:tabs>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общий объем расходов;</w:t>
      </w:r>
    </w:p>
    <w:p w:rsidR="006F73EC" w:rsidRPr="006F73EC" w:rsidRDefault="006F73EC" w:rsidP="007051FF">
      <w:pPr>
        <w:numPr>
          <w:ilvl w:val="0"/>
          <w:numId w:val="4"/>
        </w:numPr>
        <w:tabs>
          <w:tab w:val="left" w:pos="360"/>
        </w:tabs>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дефицит (профицит) бюджета городского округа;</w:t>
      </w:r>
    </w:p>
    <w:p w:rsidR="006F73EC" w:rsidRPr="006F73EC" w:rsidRDefault="006F73EC" w:rsidP="007051FF">
      <w:pPr>
        <w:numPr>
          <w:ilvl w:val="0"/>
          <w:numId w:val="4"/>
        </w:numPr>
        <w:tabs>
          <w:tab w:val="left" w:pos="360"/>
        </w:tabs>
        <w:suppressAutoHyphens/>
        <w:spacing w:after="0"/>
        <w:jc w:val="both"/>
        <w:rPr>
          <w:rFonts w:ascii="Times New Roman" w:eastAsia="Times New Roman" w:hAnsi="Times New Roman" w:cs="Times New Roman"/>
          <w:sz w:val="24"/>
          <w:szCs w:val="24"/>
          <w:lang w:eastAsia="ar-SA"/>
        </w:rPr>
      </w:pPr>
      <w:proofErr w:type="gramStart"/>
      <w:r w:rsidRPr="006F73EC">
        <w:rPr>
          <w:rFonts w:ascii="Times New Roman" w:eastAsia="Times New Roman" w:hAnsi="Times New Roman" w:cs="Times New Roman"/>
          <w:sz w:val="24"/>
          <w:szCs w:val="24"/>
          <w:lang w:eastAsia="ar-SA"/>
        </w:rPr>
        <w:t xml:space="preserve">условно утверждаемые расходы в объеме не менее 2,5 % общего объема расходов бюджета городского округа </w:t>
      </w:r>
      <w:r w:rsidRPr="006F73EC">
        <w:rPr>
          <w:rFonts w:ascii="Times New Roman" w:eastAsia="Calibri" w:hAnsi="Times New Roman" w:cs="Times New Roman"/>
          <w:sz w:val="24"/>
          <w:szCs w:val="24"/>
        </w:rPr>
        <w:t xml:space="preserve">(без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r w:rsidRPr="006F73EC">
        <w:rPr>
          <w:rFonts w:ascii="Times New Roman" w:eastAsia="Times New Roman" w:hAnsi="Times New Roman" w:cs="Times New Roman"/>
          <w:sz w:val="24"/>
          <w:szCs w:val="24"/>
          <w:lang w:eastAsia="ar-SA"/>
        </w:rPr>
        <w:t xml:space="preserve"> на первый год планируемого периода и не менее 5 % общего объема расходов </w:t>
      </w:r>
      <w:r w:rsidRPr="006F73EC">
        <w:rPr>
          <w:rFonts w:ascii="Times New Roman" w:eastAsia="Calibri" w:hAnsi="Times New Roman" w:cs="Times New Roman"/>
          <w:sz w:val="24"/>
          <w:szCs w:val="24"/>
        </w:rPr>
        <w:t>(без учета расходов бюджета, предусмотренных за счет межбюджетных трансфертов из других бюджетов бюджетной системы Российской</w:t>
      </w:r>
      <w:proofErr w:type="gramEnd"/>
      <w:r w:rsidRPr="006F73EC">
        <w:rPr>
          <w:rFonts w:ascii="Times New Roman" w:eastAsia="Calibri" w:hAnsi="Times New Roman" w:cs="Times New Roman"/>
          <w:sz w:val="24"/>
          <w:szCs w:val="24"/>
        </w:rPr>
        <w:t xml:space="preserve"> </w:t>
      </w:r>
      <w:proofErr w:type="gramStart"/>
      <w:r w:rsidRPr="006F73EC">
        <w:rPr>
          <w:rFonts w:ascii="Times New Roman" w:eastAsia="Calibri" w:hAnsi="Times New Roman" w:cs="Times New Roman"/>
          <w:sz w:val="24"/>
          <w:szCs w:val="24"/>
        </w:rPr>
        <w:t xml:space="preserve">Федерации, имеющих целевое назначение) </w:t>
      </w:r>
      <w:r w:rsidRPr="006F73EC">
        <w:rPr>
          <w:rFonts w:ascii="Times New Roman" w:eastAsia="Times New Roman" w:hAnsi="Times New Roman" w:cs="Times New Roman"/>
          <w:sz w:val="24"/>
          <w:szCs w:val="24"/>
          <w:lang w:eastAsia="ar-SA"/>
        </w:rPr>
        <w:t>на второй год планового периода;</w:t>
      </w:r>
      <w:proofErr w:type="gramEnd"/>
    </w:p>
    <w:p w:rsidR="006F73EC" w:rsidRPr="006F73EC" w:rsidRDefault="006F73EC" w:rsidP="007051FF">
      <w:pPr>
        <w:numPr>
          <w:ilvl w:val="0"/>
          <w:numId w:val="4"/>
        </w:numPr>
        <w:tabs>
          <w:tab w:val="left" w:pos="360"/>
        </w:tabs>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верхний предел муниципального внутреннего долга городского округа по состоянию на   первое января года, следующего за отчетным финансовым годом и каждым годом планового периода</w:t>
      </w:r>
      <w:r w:rsidRPr="006F73EC">
        <w:rPr>
          <w:rFonts w:ascii="Arial" w:eastAsia="Times New Roman" w:hAnsi="Arial" w:cs="Arial"/>
          <w:sz w:val="24"/>
          <w:szCs w:val="24"/>
          <w:lang w:eastAsia="ru-RU"/>
        </w:rPr>
        <w:t xml:space="preserve">, </w:t>
      </w:r>
      <w:r w:rsidRPr="006F73EC">
        <w:rPr>
          <w:rFonts w:ascii="Times New Roman" w:eastAsia="Times New Roman" w:hAnsi="Times New Roman" w:cs="Times New Roman"/>
          <w:sz w:val="24"/>
          <w:szCs w:val="24"/>
          <w:lang w:eastAsia="ru-RU"/>
        </w:rPr>
        <w:t>с указанием, в том числе верхнего предела долга по муниципальным гарантиям.</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Динамика основных параметров бюджета городского округа город Михайловка на 2019-2021 годы характеризуется снижением доходов с 1580277,2 тыс. руб. в 2018 году до 1530134,8 тыс. руб. в 2019 (или 96,8% от уровня 2018 года), в 2020 году –1498805,0 тыс. руб. (или 94,8% к уровню 2018 года), в 2021 году –1532042,1 тыс. руб. (или 96,9% от уровня 2018 года).</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 xml:space="preserve">Основное снижение доходов бюджета городского округа происходит за счет уменьшения безвозмездных поступлений из вышестоящих бюджетов (с 786716,2 тыс. руб. </w:t>
      </w:r>
      <w:r w:rsidRPr="006F73EC">
        <w:rPr>
          <w:rFonts w:ascii="Times New Roman" w:eastAsia="Times New Roman" w:hAnsi="Times New Roman" w:cs="Times New Roman"/>
          <w:sz w:val="24"/>
          <w:szCs w:val="24"/>
          <w:lang w:eastAsia="ar-SA"/>
        </w:rPr>
        <w:lastRenderedPageBreak/>
        <w:t xml:space="preserve">в 2018 году (ожидаемые поступления) до 730307,8 тыс. руб., 701879,0 тыс. руб. и 708015,1 тыс. руб. в 2019, 2020 и 2021 годах соответственно), т.е. плановые суммы безвозмездных поступлений в 2021 году на 10,0 % ниже ожидаемых поступлений 2018 года. </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Собственные доходы бюджета городского округа город Михайловка в период 2019-2021 годы должны несколько увеличиться по сравнению с ожидаемыми поступлениями 2018 года и составить 100,8%, 100,4%, 103,8% соответственно.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Стоит отметить, что при рассмотрении бюджета города на 2018 год (в декабре 2017 года) объем доходов оценивался на уровне 1398284,4 тыс. рублей, т.е. ниже прогноза на 2019 год.  Увеличение показателей бюджета на 2019 год обусловлено увеличением в абсолютном значении как собственных доходов на 6402,0 тыс. руб.(+0,8%), так и поступлений из вышестоящих бюджетов на 125448,4 тыс. руб. (+20,7%).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Общий объем расходов бюджета городского округа город Михайловка в 2019 году составит 94,8% от оценки исполнения бюджета 2018 года (153013</w:t>
      </w:r>
      <w:r w:rsidR="00EB3037">
        <w:rPr>
          <w:rFonts w:ascii="Times New Roman" w:eastAsia="Times New Roman" w:hAnsi="Times New Roman" w:cs="Times New Roman"/>
          <w:sz w:val="24"/>
          <w:szCs w:val="24"/>
          <w:lang w:eastAsia="ar-SA"/>
        </w:rPr>
        <w:t>4,8 тыс. руб.), в 2020 году – (</w:t>
      </w:r>
      <w:r w:rsidRPr="006F73EC">
        <w:rPr>
          <w:rFonts w:ascii="Times New Roman" w:eastAsia="Times New Roman" w:hAnsi="Times New Roman" w:cs="Times New Roman"/>
          <w:sz w:val="24"/>
          <w:szCs w:val="24"/>
          <w:lang w:eastAsia="ar-SA"/>
        </w:rPr>
        <w:t xml:space="preserve">1498805,0 тыс. руб.) 92,8% от уровня 2018 года, в 2021 году уровень общего объема расходов составит 94,9% (1532042,1 тыс. руб.) к уровню 2018 года. </w:t>
      </w:r>
    </w:p>
    <w:p w:rsidR="006F73EC" w:rsidRPr="006F73EC" w:rsidRDefault="006F73EC" w:rsidP="007051FF">
      <w:pPr>
        <w:suppressAutoHyphens/>
        <w:spacing w:after="0"/>
        <w:jc w:val="both"/>
        <w:rPr>
          <w:rFonts w:ascii="Times New Roman" w:eastAsia="Times New Roman" w:hAnsi="Times New Roman" w:cs="Times New Roman"/>
          <w:sz w:val="24"/>
          <w:szCs w:val="24"/>
          <w:highlight w:val="yellow"/>
          <w:lang w:eastAsia="ar-SA"/>
        </w:rPr>
      </w:pPr>
      <w:r w:rsidRPr="006F73EC">
        <w:rPr>
          <w:rFonts w:ascii="Times New Roman" w:eastAsia="Times New Roman" w:hAnsi="Times New Roman" w:cs="Times New Roman"/>
          <w:sz w:val="24"/>
          <w:szCs w:val="24"/>
          <w:lang w:eastAsia="ar-SA"/>
        </w:rPr>
        <w:t xml:space="preserve">             Целесообразно отметить отсутствие дефицита бюджета городского округа город Михайловка в 2019, 2020 и 2021 году. Достижение такого результата предполагается за счет сокращения расходов. Фактически, расходы бюджета городского округа за счет собственных доходных источников 2019 году сформированы на уровне 96,7% от оценки исполнения бюджета 2018 года, за счет средств вышестоящих бюджетов запланированы на уровне 92,8% от уровня 2018 года (730307,8 тыс. руб.).</w:t>
      </w:r>
      <w:r w:rsidRPr="006F73EC">
        <w:rPr>
          <w:rFonts w:ascii="Times New Roman" w:eastAsia="Times New Roman" w:hAnsi="Times New Roman" w:cs="Times New Roman"/>
          <w:sz w:val="24"/>
          <w:szCs w:val="24"/>
          <w:highlight w:val="yellow"/>
          <w:lang w:eastAsia="ar-SA"/>
        </w:rPr>
        <w:t xml:space="preserve">   </w:t>
      </w:r>
    </w:p>
    <w:p w:rsidR="006F73EC" w:rsidRPr="006F73EC" w:rsidRDefault="006F73EC" w:rsidP="007051FF">
      <w:pPr>
        <w:suppressAutoHyphens/>
        <w:spacing w:after="0"/>
        <w:jc w:val="both"/>
        <w:rPr>
          <w:rFonts w:ascii="Times New Roman" w:eastAsia="Times New Roman" w:hAnsi="Times New Roman" w:cs="Times New Roman"/>
          <w:sz w:val="24"/>
          <w:szCs w:val="24"/>
          <w:highlight w:val="yellow"/>
          <w:lang w:eastAsia="ar-SA"/>
        </w:rPr>
      </w:pPr>
      <w:r w:rsidRPr="006F73EC">
        <w:rPr>
          <w:rFonts w:ascii="Times New Roman" w:eastAsia="Times New Roman" w:hAnsi="Times New Roman" w:cs="Times New Roman"/>
          <w:sz w:val="24"/>
          <w:szCs w:val="24"/>
          <w:highlight w:val="yellow"/>
          <w:lang w:eastAsia="ar-SA"/>
        </w:rPr>
        <w:t xml:space="preserve">  </w:t>
      </w:r>
    </w:p>
    <w:p w:rsidR="006F73EC" w:rsidRPr="008E7416" w:rsidRDefault="006F73EC" w:rsidP="008E7416">
      <w:pPr>
        <w:pStyle w:val="af9"/>
        <w:numPr>
          <w:ilvl w:val="0"/>
          <w:numId w:val="1"/>
        </w:numPr>
        <w:suppressAutoHyphens/>
        <w:spacing w:after="0" w:line="240" w:lineRule="auto"/>
        <w:jc w:val="center"/>
        <w:rPr>
          <w:rFonts w:ascii="Times New Roman" w:eastAsia="Times New Roman" w:hAnsi="Times New Roman" w:cs="Times New Roman"/>
          <w:b/>
          <w:bCs/>
          <w:sz w:val="24"/>
          <w:szCs w:val="24"/>
          <w:lang w:eastAsia="ar-SA"/>
        </w:rPr>
      </w:pPr>
      <w:r w:rsidRPr="008E7416">
        <w:rPr>
          <w:rFonts w:ascii="Times New Roman" w:eastAsia="Times New Roman" w:hAnsi="Times New Roman" w:cs="Times New Roman"/>
          <w:b/>
          <w:bCs/>
          <w:sz w:val="24"/>
          <w:szCs w:val="24"/>
          <w:lang w:eastAsia="ar-SA"/>
        </w:rPr>
        <w:t>Прогнозируемый общий объем доходов с указанием поступлений  из других бюджетов бюджетной системы  РФ</w:t>
      </w:r>
    </w:p>
    <w:p w:rsidR="008E7416" w:rsidRPr="008E7416" w:rsidRDefault="008E7416" w:rsidP="008E7416">
      <w:pPr>
        <w:pStyle w:val="af9"/>
        <w:suppressAutoHyphens/>
        <w:spacing w:after="0" w:line="240" w:lineRule="auto"/>
        <w:rPr>
          <w:rFonts w:ascii="Times New Roman" w:eastAsia="Times New Roman" w:hAnsi="Times New Roman" w:cs="Times New Roman"/>
          <w:b/>
          <w:bCs/>
          <w:sz w:val="24"/>
          <w:szCs w:val="24"/>
          <w:lang w:eastAsia="ar-SA"/>
        </w:rPr>
      </w:pPr>
    </w:p>
    <w:p w:rsidR="006F73EC" w:rsidRPr="006F73EC" w:rsidRDefault="00214A11" w:rsidP="007051F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roofErr w:type="gramStart"/>
      <w:r w:rsidR="006F73EC" w:rsidRPr="006F73EC">
        <w:rPr>
          <w:rFonts w:ascii="Times New Roman" w:eastAsia="Times New Roman" w:hAnsi="Times New Roman" w:cs="Times New Roman"/>
          <w:sz w:val="24"/>
          <w:szCs w:val="24"/>
          <w:lang w:eastAsia="ar-SA"/>
        </w:rPr>
        <w:t>Доходы бюджета городского округа город Михайловка на 2019 год  прогнозируются в сумме 1530134,8 тыс. руб., что ниже оценки 2018 года на 50142,4  тыс. руб., или на 3,2  %,  на 2020 год  ниже прогноза на 2019 г  на 31329,8 тыс. руб. (на 2,0 % к 2019 году).</w:t>
      </w:r>
      <w:proofErr w:type="gramEnd"/>
      <w:r w:rsidR="006F73EC" w:rsidRPr="006F73EC">
        <w:rPr>
          <w:rFonts w:ascii="Times New Roman" w:eastAsia="Times New Roman" w:hAnsi="Times New Roman" w:cs="Times New Roman"/>
          <w:sz w:val="24"/>
          <w:szCs w:val="24"/>
          <w:lang w:eastAsia="ar-SA"/>
        </w:rPr>
        <w:t xml:space="preserve">  В 2021 году  планируется снова увеличение доходов по отношению к 2019 году на 33237,1  тыс. руб. (+2,2 %).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Структура доходной части городского бюджета на 2019-2021 годы выглядит следующим образом:</w:t>
      </w:r>
    </w:p>
    <w:p w:rsidR="006F73EC" w:rsidRPr="006F73EC" w:rsidRDefault="006F73EC" w:rsidP="007051FF">
      <w:pPr>
        <w:suppressAutoHyphens/>
        <w:spacing w:after="0"/>
        <w:jc w:val="center"/>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Тыс. руб.</w:t>
      </w:r>
    </w:p>
    <w:tbl>
      <w:tblPr>
        <w:tblW w:w="5000" w:type="pct"/>
        <w:tblLook w:val="0000" w:firstRow="0" w:lastRow="0" w:firstColumn="0" w:lastColumn="0" w:noHBand="0" w:noVBand="0"/>
      </w:tblPr>
      <w:tblGrid>
        <w:gridCol w:w="2079"/>
        <w:gridCol w:w="1102"/>
        <w:gridCol w:w="698"/>
        <w:gridCol w:w="1102"/>
        <w:gridCol w:w="698"/>
        <w:gridCol w:w="1066"/>
        <w:gridCol w:w="880"/>
        <w:gridCol w:w="1066"/>
        <w:gridCol w:w="880"/>
      </w:tblGrid>
      <w:tr w:rsidR="007A2CF0" w:rsidRPr="006F73EC" w:rsidTr="00EB3037">
        <w:trPr>
          <w:cantSplit/>
          <w:trHeight w:hRule="exact" w:val="217"/>
        </w:trPr>
        <w:tc>
          <w:tcPr>
            <w:tcW w:w="1095" w:type="pct"/>
            <w:vMerge w:val="restar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Показатели</w:t>
            </w:r>
          </w:p>
        </w:tc>
        <w:tc>
          <w:tcPr>
            <w:tcW w:w="957" w:type="pct"/>
            <w:gridSpan w:val="2"/>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Оценка 2018 года</w:t>
            </w:r>
          </w:p>
        </w:tc>
        <w:tc>
          <w:tcPr>
            <w:tcW w:w="957" w:type="pct"/>
            <w:gridSpan w:val="2"/>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2019 год</w:t>
            </w:r>
          </w:p>
        </w:tc>
        <w:tc>
          <w:tcPr>
            <w:tcW w:w="995" w:type="pct"/>
            <w:gridSpan w:val="2"/>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2020 год</w:t>
            </w:r>
          </w:p>
        </w:tc>
        <w:tc>
          <w:tcPr>
            <w:tcW w:w="995" w:type="pct"/>
            <w:gridSpan w:val="2"/>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2021 год</w:t>
            </w:r>
          </w:p>
        </w:tc>
      </w:tr>
      <w:tr w:rsidR="007A2CF0" w:rsidRPr="006F73EC" w:rsidTr="00EB3037">
        <w:trPr>
          <w:cantSplit/>
          <w:trHeight w:val="621"/>
        </w:trPr>
        <w:tc>
          <w:tcPr>
            <w:tcW w:w="1095" w:type="pct"/>
            <w:vMerge/>
            <w:tcBorders>
              <w:top w:val="single" w:sz="4" w:space="0" w:color="000000"/>
              <w:left w:val="single" w:sz="4" w:space="0" w:color="000000"/>
              <w:bottom w:val="single" w:sz="4" w:space="0" w:color="000000"/>
            </w:tcBorders>
          </w:tcPr>
          <w:p w:rsidR="006F73EC" w:rsidRPr="006F73EC" w:rsidRDefault="006F73EC" w:rsidP="006F73EC">
            <w:pPr>
              <w:suppressAutoHyphens/>
              <w:spacing w:after="0" w:line="240" w:lineRule="auto"/>
              <w:rPr>
                <w:rFonts w:ascii="Times New Roman" w:eastAsia="Times New Roman" w:hAnsi="Times New Roman" w:cs="Times New Roman"/>
                <w:sz w:val="20"/>
                <w:szCs w:val="20"/>
                <w:lang w:eastAsia="ar-SA"/>
              </w:rPr>
            </w:pPr>
          </w:p>
        </w:tc>
        <w:tc>
          <w:tcPr>
            <w:tcW w:w="584" w:type="pct"/>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Сумма</w:t>
            </w:r>
          </w:p>
        </w:tc>
        <w:tc>
          <w:tcPr>
            <w:tcW w:w="373" w:type="pct"/>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Доля, %</w:t>
            </w:r>
          </w:p>
        </w:tc>
        <w:tc>
          <w:tcPr>
            <w:tcW w:w="584"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Сумма </w:t>
            </w:r>
          </w:p>
        </w:tc>
        <w:tc>
          <w:tcPr>
            <w:tcW w:w="373"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Доля, %</w:t>
            </w:r>
          </w:p>
        </w:tc>
        <w:tc>
          <w:tcPr>
            <w:tcW w:w="527"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Сумма </w:t>
            </w:r>
          </w:p>
        </w:tc>
        <w:tc>
          <w:tcPr>
            <w:tcW w:w="468"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Доля,%</w:t>
            </w:r>
          </w:p>
        </w:tc>
        <w:tc>
          <w:tcPr>
            <w:tcW w:w="527"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Сумма </w:t>
            </w:r>
          </w:p>
        </w:tc>
        <w:tc>
          <w:tcPr>
            <w:tcW w:w="468" w:type="pct"/>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Доля,%</w:t>
            </w:r>
          </w:p>
        </w:tc>
      </w:tr>
      <w:tr w:rsidR="007A2CF0" w:rsidRPr="006F73EC" w:rsidTr="00EB3037">
        <w:tc>
          <w:tcPr>
            <w:tcW w:w="1095"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Налоговые доходы </w:t>
            </w:r>
          </w:p>
        </w:tc>
        <w:tc>
          <w:tcPr>
            <w:tcW w:w="584"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665700,7</w:t>
            </w:r>
          </w:p>
        </w:tc>
        <w:tc>
          <w:tcPr>
            <w:tcW w:w="373"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42,1</w:t>
            </w:r>
          </w:p>
        </w:tc>
        <w:tc>
          <w:tcPr>
            <w:tcW w:w="584"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674980,0</w:t>
            </w:r>
          </w:p>
        </w:tc>
        <w:tc>
          <w:tcPr>
            <w:tcW w:w="373"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44,1</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668331,0</w:t>
            </w:r>
          </w:p>
        </w:tc>
        <w:tc>
          <w:tcPr>
            <w:tcW w:w="468"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44,6</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691350,0</w:t>
            </w:r>
          </w:p>
        </w:tc>
        <w:tc>
          <w:tcPr>
            <w:tcW w:w="468"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45,1</w:t>
            </w:r>
          </w:p>
        </w:tc>
      </w:tr>
      <w:tr w:rsidR="007A2CF0" w:rsidRPr="006F73EC" w:rsidTr="00EB3037">
        <w:tc>
          <w:tcPr>
            <w:tcW w:w="1095"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Неналоговые доходы</w:t>
            </w:r>
          </w:p>
        </w:tc>
        <w:tc>
          <w:tcPr>
            <w:tcW w:w="584"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127860,3</w:t>
            </w:r>
          </w:p>
        </w:tc>
        <w:tc>
          <w:tcPr>
            <w:tcW w:w="373"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8,1</w:t>
            </w:r>
          </w:p>
        </w:tc>
        <w:tc>
          <w:tcPr>
            <w:tcW w:w="584"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124847,0</w:t>
            </w:r>
          </w:p>
        </w:tc>
        <w:tc>
          <w:tcPr>
            <w:tcW w:w="373"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8,2</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128595,0</w:t>
            </w:r>
          </w:p>
        </w:tc>
        <w:tc>
          <w:tcPr>
            <w:tcW w:w="468"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8,6</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132677,0</w:t>
            </w:r>
          </w:p>
        </w:tc>
        <w:tc>
          <w:tcPr>
            <w:tcW w:w="468"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8,7</w:t>
            </w:r>
          </w:p>
        </w:tc>
      </w:tr>
      <w:tr w:rsidR="007A2CF0" w:rsidRPr="006F73EC" w:rsidTr="00EB3037">
        <w:tc>
          <w:tcPr>
            <w:tcW w:w="1095"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Безвозмездные поступления</w:t>
            </w:r>
          </w:p>
        </w:tc>
        <w:tc>
          <w:tcPr>
            <w:tcW w:w="584"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786716,2</w:t>
            </w:r>
          </w:p>
        </w:tc>
        <w:tc>
          <w:tcPr>
            <w:tcW w:w="373"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49,8</w:t>
            </w:r>
          </w:p>
        </w:tc>
        <w:tc>
          <w:tcPr>
            <w:tcW w:w="584"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730307,8</w:t>
            </w:r>
          </w:p>
        </w:tc>
        <w:tc>
          <w:tcPr>
            <w:tcW w:w="373"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47,7</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701879,0</w:t>
            </w:r>
          </w:p>
        </w:tc>
        <w:tc>
          <w:tcPr>
            <w:tcW w:w="468"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46,8</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708015,1</w:t>
            </w:r>
          </w:p>
        </w:tc>
        <w:tc>
          <w:tcPr>
            <w:tcW w:w="468"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46,2</w:t>
            </w:r>
          </w:p>
        </w:tc>
      </w:tr>
      <w:tr w:rsidR="007A2CF0" w:rsidRPr="006F73EC" w:rsidTr="00EB3037">
        <w:tc>
          <w:tcPr>
            <w:tcW w:w="1095"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Дотация на поддержку мер по обеспечению сбалансированности местных бюджетов</w:t>
            </w:r>
          </w:p>
        </w:tc>
        <w:tc>
          <w:tcPr>
            <w:tcW w:w="584"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373"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584"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373"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468"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c>
          <w:tcPr>
            <w:tcW w:w="468"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0</w:t>
            </w:r>
          </w:p>
        </w:tc>
      </w:tr>
      <w:tr w:rsidR="007A2CF0" w:rsidRPr="006F73EC" w:rsidTr="00EB3037">
        <w:tc>
          <w:tcPr>
            <w:tcW w:w="1095"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Итого</w:t>
            </w:r>
          </w:p>
        </w:tc>
        <w:tc>
          <w:tcPr>
            <w:tcW w:w="584"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1580277,2</w:t>
            </w:r>
          </w:p>
        </w:tc>
        <w:tc>
          <w:tcPr>
            <w:tcW w:w="373"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100</w:t>
            </w:r>
          </w:p>
        </w:tc>
        <w:tc>
          <w:tcPr>
            <w:tcW w:w="584"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1530134,8</w:t>
            </w:r>
          </w:p>
        </w:tc>
        <w:tc>
          <w:tcPr>
            <w:tcW w:w="373"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100</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1498805,0</w:t>
            </w:r>
          </w:p>
        </w:tc>
        <w:tc>
          <w:tcPr>
            <w:tcW w:w="468"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100</w:t>
            </w:r>
          </w:p>
        </w:tc>
        <w:tc>
          <w:tcPr>
            <w:tcW w:w="527" w:type="pct"/>
            <w:tcBorders>
              <w:top w:val="single" w:sz="4" w:space="0" w:color="000000"/>
              <w:left w:val="single" w:sz="4" w:space="0" w:color="000000"/>
              <w:bottom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1532042,1</w:t>
            </w:r>
          </w:p>
        </w:tc>
        <w:tc>
          <w:tcPr>
            <w:tcW w:w="468" w:type="pct"/>
            <w:tcBorders>
              <w:top w:val="single" w:sz="4" w:space="0" w:color="000000"/>
              <w:left w:val="single" w:sz="4" w:space="0" w:color="000000"/>
              <w:bottom w:val="single" w:sz="4" w:space="0" w:color="000000"/>
              <w:right w:val="single" w:sz="4" w:space="0" w:color="000000"/>
            </w:tcBorders>
            <w:vAlign w:val="center"/>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100</w:t>
            </w:r>
          </w:p>
        </w:tc>
      </w:tr>
    </w:tbl>
    <w:p w:rsidR="006F73EC" w:rsidRPr="006F73EC" w:rsidRDefault="006F73EC" w:rsidP="006F73EC">
      <w:pPr>
        <w:suppressAutoHyphens/>
        <w:spacing w:after="0" w:line="240" w:lineRule="auto"/>
        <w:jc w:val="center"/>
        <w:rPr>
          <w:rFonts w:ascii="Times New Roman" w:eastAsia="Times New Roman" w:hAnsi="Times New Roman" w:cs="Times New Roman"/>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Согласно приведенным в таблице данным, в 2019 году налоговые и неналоговые доходы в структуре доходной базы  бюджета городского округа имеют тенденцию к  </w:t>
      </w:r>
      <w:r w:rsidRPr="006F73EC">
        <w:rPr>
          <w:rFonts w:ascii="Times New Roman" w:eastAsia="Times New Roman" w:hAnsi="Times New Roman" w:cs="Times New Roman"/>
          <w:sz w:val="24"/>
          <w:szCs w:val="24"/>
          <w:lang w:eastAsia="ar-SA"/>
        </w:rPr>
        <w:lastRenderedPageBreak/>
        <w:t xml:space="preserve">увеличению в процентном соотношении. В абсолютном значении налоговые доходы в 2019 году планируются выше ожидаемой оценки 2018 года на 9279,3 тыс. руб., или (+1,4 %). Неналоговые доходы относительно ожидаемой оценки поступлений 2018 года снижаются на 3013,3 тыс. руб. (-2,3%).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В 2020 году ожидается некоторое снижение поступлений в доходной части бюджета за счет уменьшения налоговых доходов и безвозмездных поступлений. В 2021 году в городском округе город Михайловка Волгоградской области снова прогнозируется увеличение доходной части городского бюджета относительно 2020 года за счет </w:t>
      </w:r>
      <w:proofErr w:type="gramStart"/>
      <w:r w:rsidRPr="006F73EC">
        <w:rPr>
          <w:rFonts w:ascii="Times New Roman" w:eastAsia="Times New Roman" w:hAnsi="Times New Roman" w:cs="Times New Roman"/>
          <w:sz w:val="24"/>
          <w:szCs w:val="24"/>
          <w:lang w:eastAsia="ar-SA"/>
        </w:rPr>
        <w:t>увеличения абсолютной величины всех видов доходов бюджета</w:t>
      </w:r>
      <w:proofErr w:type="gramEnd"/>
      <w:r w:rsidRPr="006F73EC">
        <w:rPr>
          <w:rFonts w:ascii="Times New Roman" w:eastAsia="Times New Roman" w:hAnsi="Times New Roman" w:cs="Times New Roman"/>
          <w:sz w:val="24"/>
          <w:szCs w:val="24"/>
          <w:lang w:eastAsia="ar-SA"/>
        </w:rPr>
        <w:t xml:space="preserve">.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Изменяется структура бюджета. Доля налоговых доходов увеличивается с 44,1 % в 2019 году до 45,1 % в 2021 году. Доля неналоговых доходов  увеличивается с  8,2 % до 8,7 %, при этом доля безвозмездных поступлений   снижается с 47,7 %  в 2018 году до 46,2 %  в 2021 году.</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p>
    <w:p w:rsidR="006F73EC" w:rsidRPr="006F73EC" w:rsidRDefault="006F73EC" w:rsidP="007051FF">
      <w:pPr>
        <w:ind w:firstLine="680"/>
        <w:jc w:val="both"/>
        <w:rPr>
          <w:rFonts w:ascii="Times New Roman" w:eastAsia="Times New Roman" w:hAnsi="Times New Roman" w:cs="Times New Roman"/>
          <w:sz w:val="24"/>
          <w:szCs w:val="24"/>
          <w:lang w:eastAsia="ru-RU"/>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ru-RU"/>
        </w:rPr>
        <w:t xml:space="preserve">Указом Президента РФ от 07.05.2018 №204 «О национальных целях и стратегических задачах развития Российской Федерации на период до 2024 года» к приоритетным целям развития РФ отнесены: обеспечение устойчивого роста реальных доходов граждан, а также роста уровня пенсионного обеспечения выше уровня инфляции и снижение в два раза уровня бедности в Российской Федерации. </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Ключевыми приоритетами налоговой политики Волгоградской области в среднесрочной перспективе являются работы по формированию устойчивой доходной базы региона, совершенствование и оптимизация системы налогового администрирования.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Продолжение работы по совершенствованию инвестиционного законодательства Волгоградской области, улучшению инвестиционного климата и поддержке субъектов малого и среднего предпринимательства через специальные налоговые режимы.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Для реализации поставленных целей необходимо продолжить политику обоснованности предоставления налоговых льгот с постепенной заменой их, при необходимости, адресными субсидиями экономическим агентам; работу, направленную на взаимовыгодное социально-экономическое сотрудничество с организациями, формирующими налоговый потенциал региона; реализацию мероприятий по легализации скрытой заработной платы, а также мероприятий, направленных на повышение эффективности управления государственной и муниципальной собственностью и увеличение доходов от их использования.</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Контрольно-счетной комиссией проведен анализ по налоговым доходам и планируемым поступлениям неналоговых платежей.</w:t>
      </w:r>
    </w:p>
    <w:p w:rsidR="006F73EC" w:rsidRPr="006F73EC" w:rsidRDefault="006F73EC" w:rsidP="007051FF">
      <w:pPr>
        <w:suppressAutoHyphens/>
        <w:spacing w:after="0"/>
        <w:jc w:val="center"/>
        <w:rPr>
          <w:rFonts w:ascii="Times New Roman" w:eastAsia="Times New Roman" w:hAnsi="Times New Roman" w:cs="Times New Roman"/>
          <w:b/>
          <w:sz w:val="24"/>
          <w:szCs w:val="24"/>
          <w:u w:val="single"/>
          <w:lang w:eastAsia="ar-SA"/>
        </w:rPr>
      </w:pP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u w:val="single"/>
          <w:lang w:eastAsia="ar-SA"/>
        </w:rPr>
      </w:pPr>
      <w:r w:rsidRPr="006F73EC">
        <w:rPr>
          <w:rFonts w:ascii="Times New Roman" w:eastAsia="Times New Roman" w:hAnsi="Times New Roman" w:cs="Times New Roman"/>
          <w:b/>
          <w:sz w:val="24"/>
          <w:szCs w:val="24"/>
          <w:u w:val="single"/>
          <w:lang w:eastAsia="ar-SA"/>
        </w:rPr>
        <w:t>Налоговые доходы</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u w:val="single"/>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Проектом предусмотрено  увеличение   налоговых доходов </w:t>
      </w:r>
      <w:r w:rsidR="00EB3037">
        <w:rPr>
          <w:rFonts w:ascii="Times New Roman" w:eastAsia="Times New Roman" w:hAnsi="Times New Roman" w:cs="Times New Roman"/>
          <w:sz w:val="24"/>
          <w:szCs w:val="24"/>
          <w:lang w:eastAsia="ar-SA"/>
        </w:rPr>
        <w:t>плановых назначений</w:t>
      </w:r>
      <w:r w:rsidRPr="006F73EC">
        <w:rPr>
          <w:rFonts w:ascii="Times New Roman" w:eastAsia="Times New Roman" w:hAnsi="Times New Roman" w:cs="Times New Roman"/>
          <w:sz w:val="24"/>
          <w:szCs w:val="24"/>
          <w:lang w:eastAsia="ar-SA"/>
        </w:rPr>
        <w:t xml:space="preserve">  по отношению к ожидаемому исполнению 2018 года на 1,4 % или на 9279,3 тыс. руб. Основными факторами, повлиявшими на состояние суммы налоговых доходов, являются:</w:t>
      </w:r>
    </w:p>
    <w:p w:rsidR="006F73EC" w:rsidRPr="006F73EC" w:rsidRDefault="00EB3037" w:rsidP="007051FF">
      <w:pPr>
        <w:suppressAutoHyphens/>
        <w:spacing w:after="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снижение </w:t>
      </w:r>
      <w:r w:rsidR="006F73EC" w:rsidRPr="006F73EC">
        <w:rPr>
          <w:rFonts w:ascii="Times New Roman" w:eastAsia="Times New Roman" w:hAnsi="Times New Roman" w:cs="Times New Roman"/>
          <w:sz w:val="24"/>
          <w:szCs w:val="24"/>
          <w:lang w:eastAsia="ar-SA"/>
        </w:rPr>
        <w:t xml:space="preserve">единых нормативов отчислений от налога на доходы физических лиц в </w:t>
      </w:r>
      <w:r>
        <w:rPr>
          <w:rFonts w:ascii="Times New Roman" w:eastAsia="Times New Roman" w:hAnsi="Times New Roman" w:cs="Times New Roman"/>
          <w:sz w:val="24"/>
          <w:szCs w:val="24"/>
          <w:lang w:eastAsia="ar-SA"/>
        </w:rPr>
        <w:t>местные бюджеты с 53,2 % до 47,3 %, но</w:t>
      </w:r>
      <w:r w:rsidR="006F73EC" w:rsidRPr="006F73EC">
        <w:rPr>
          <w:rFonts w:ascii="Times New Roman" w:eastAsia="Times New Roman" w:hAnsi="Times New Roman" w:cs="Times New Roman"/>
          <w:sz w:val="24"/>
          <w:szCs w:val="24"/>
          <w:lang w:eastAsia="ar-SA"/>
        </w:rPr>
        <w:t xml:space="preserve"> увеличение контингента НДФЛ (+2700,0 тыс. руб.);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уменьшение нормативов отчислений по акцизам городскому округу город Михайловка с 0,6548 в 2018 году до 0,6366 (+</w:t>
      </w:r>
      <w:r w:rsidR="00EB3037">
        <w:rPr>
          <w:rFonts w:ascii="Times New Roman" w:eastAsia="Times New Roman" w:hAnsi="Times New Roman" w:cs="Times New Roman"/>
          <w:sz w:val="24"/>
          <w:szCs w:val="24"/>
          <w:lang w:eastAsia="ar-SA"/>
        </w:rPr>
        <w:t xml:space="preserve"> </w:t>
      </w:r>
      <w:r w:rsidRPr="006F73EC">
        <w:rPr>
          <w:rFonts w:ascii="Times New Roman" w:eastAsia="Times New Roman" w:hAnsi="Times New Roman" w:cs="Times New Roman"/>
          <w:sz w:val="24"/>
          <w:szCs w:val="24"/>
          <w:lang w:eastAsia="ar-SA"/>
        </w:rPr>
        <w:t>943,0 тыс. руб.</w:t>
      </w:r>
      <w:r w:rsidR="00EB3037">
        <w:rPr>
          <w:rFonts w:ascii="Times New Roman" w:eastAsia="Times New Roman" w:hAnsi="Times New Roman" w:cs="Times New Roman"/>
          <w:sz w:val="24"/>
          <w:szCs w:val="24"/>
          <w:lang w:eastAsia="ar-SA"/>
        </w:rPr>
        <w:t>), но увеличение поступлений по акцизам в консолидированный бюджет Волгоградской области;</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увеличение коэффициента-дефлятора К</w:t>
      </w:r>
      <w:proofErr w:type="gramStart"/>
      <w:r w:rsidRPr="006F73EC">
        <w:rPr>
          <w:rFonts w:ascii="Times New Roman" w:eastAsia="Times New Roman" w:hAnsi="Times New Roman" w:cs="Times New Roman"/>
          <w:sz w:val="24"/>
          <w:szCs w:val="24"/>
          <w:lang w:eastAsia="ar-SA"/>
        </w:rPr>
        <w:t>1</w:t>
      </w:r>
      <w:proofErr w:type="gramEnd"/>
      <w:r w:rsidRPr="006F73EC">
        <w:rPr>
          <w:rFonts w:ascii="Times New Roman" w:eastAsia="Times New Roman" w:hAnsi="Times New Roman" w:cs="Times New Roman"/>
          <w:sz w:val="24"/>
          <w:szCs w:val="24"/>
          <w:lang w:eastAsia="ar-SA"/>
        </w:rPr>
        <w:t xml:space="preserve"> для расчета налоговой базы по ЕНВД с 1,868  до 1,915  влечет за собой увеличение поступлений по налогу на вмененный доход.(+400,0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установлены единые</w:t>
      </w:r>
      <w:r w:rsidR="00EB3037">
        <w:rPr>
          <w:rFonts w:ascii="Times New Roman" w:eastAsia="Times New Roman" w:hAnsi="Times New Roman" w:cs="Times New Roman"/>
          <w:sz w:val="24"/>
          <w:szCs w:val="24"/>
          <w:lang w:eastAsia="ar-SA"/>
        </w:rPr>
        <w:t xml:space="preserve"> нормативы отчислений по налогу</w:t>
      </w:r>
      <w:r w:rsidRPr="006F73EC">
        <w:rPr>
          <w:rFonts w:ascii="Times New Roman" w:eastAsia="Times New Roman" w:hAnsi="Times New Roman" w:cs="Times New Roman"/>
          <w:sz w:val="24"/>
          <w:szCs w:val="24"/>
          <w:lang w:eastAsia="ar-SA"/>
        </w:rPr>
        <w:t>, взимаемому в связи с применением упрощенной системы налогообложения в бюджеты муниципальных районов и городск</w:t>
      </w:r>
      <w:r w:rsidR="00EB3037">
        <w:rPr>
          <w:rFonts w:ascii="Times New Roman" w:eastAsia="Times New Roman" w:hAnsi="Times New Roman" w:cs="Times New Roman"/>
          <w:sz w:val="24"/>
          <w:szCs w:val="24"/>
          <w:lang w:eastAsia="ar-SA"/>
        </w:rPr>
        <w:t>их округов в размере 5 %</w:t>
      </w:r>
      <w:r w:rsidRPr="006F73EC">
        <w:rPr>
          <w:rFonts w:ascii="Times New Roman" w:eastAsia="Times New Roman" w:hAnsi="Times New Roman" w:cs="Times New Roman"/>
          <w:sz w:val="24"/>
          <w:szCs w:val="24"/>
          <w:lang w:eastAsia="ar-SA"/>
        </w:rPr>
        <w:t>.</w:t>
      </w:r>
      <w:r w:rsidR="00EB3037">
        <w:rPr>
          <w:rFonts w:ascii="Times New Roman" w:eastAsia="Times New Roman" w:hAnsi="Times New Roman" w:cs="Times New Roman"/>
          <w:sz w:val="24"/>
          <w:szCs w:val="24"/>
          <w:lang w:eastAsia="ar-SA"/>
        </w:rPr>
        <w:t xml:space="preserve">(+ 3889,0 </w:t>
      </w:r>
      <w:proofErr w:type="spellStart"/>
      <w:r w:rsidR="00EB3037">
        <w:rPr>
          <w:rFonts w:ascii="Times New Roman" w:eastAsia="Times New Roman" w:hAnsi="Times New Roman" w:cs="Times New Roman"/>
          <w:sz w:val="24"/>
          <w:szCs w:val="24"/>
          <w:lang w:eastAsia="ar-SA"/>
        </w:rPr>
        <w:t>тыс</w:t>
      </w:r>
      <w:proofErr w:type="gramStart"/>
      <w:r w:rsidR="00EB3037">
        <w:rPr>
          <w:rFonts w:ascii="Times New Roman" w:eastAsia="Times New Roman" w:hAnsi="Times New Roman" w:cs="Times New Roman"/>
          <w:sz w:val="24"/>
          <w:szCs w:val="24"/>
          <w:lang w:eastAsia="ar-SA"/>
        </w:rPr>
        <w:t>.р</w:t>
      </w:r>
      <w:proofErr w:type="gramEnd"/>
      <w:r w:rsidR="00EB3037">
        <w:rPr>
          <w:rFonts w:ascii="Times New Roman" w:eastAsia="Times New Roman" w:hAnsi="Times New Roman" w:cs="Times New Roman"/>
          <w:sz w:val="24"/>
          <w:szCs w:val="24"/>
          <w:lang w:eastAsia="ar-SA"/>
        </w:rPr>
        <w:t>уб</w:t>
      </w:r>
      <w:proofErr w:type="spellEnd"/>
      <w:r w:rsidR="00EB3037">
        <w:rPr>
          <w:rFonts w:ascii="Times New Roman" w:eastAsia="Times New Roman" w:hAnsi="Times New Roman" w:cs="Times New Roman"/>
          <w:sz w:val="24"/>
          <w:szCs w:val="24"/>
          <w:lang w:eastAsia="ar-SA"/>
        </w:rPr>
        <w:t>.)</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Проанализировав представленную пояснительную записку по налоговым доходам,  комиссия пришла к выводу о том, что  прогноз поступлений налогов составлен обоснованно.</w:t>
      </w:r>
    </w:p>
    <w:p w:rsidR="006F73EC" w:rsidRPr="006F73EC" w:rsidRDefault="006F73EC" w:rsidP="006F73EC">
      <w:pPr>
        <w:tabs>
          <w:tab w:val="left" w:pos="8025"/>
        </w:tabs>
        <w:suppressAutoHyphens/>
        <w:spacing w:after="0" w:line="240" w:lineRule="auto"/>
        <w:jc w:val="both"/>
        <w:rPr>
          <w:rFonts w:ascii="Times New Roman" w:eastAsia="Times New Roman" w:hAnsi="Times New Roman" w:cs="Times New Roman"/>
          <w:sz w:val="24"/>
          <w:szCs w:val="24"/>
          <w:lang w:eastAsia="ar-SA"/>
        </w:rPr>
      </w:pPr>
    </w:p>
    <w:p w:rsid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Налог на доходы.</w:t>
      </w:r>
    </w:p>
    <w:p w:rsidR="008E7416" w:rsidRPr="006F73EC" w:rsidRDefault="008E7416"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t xml:space="preserve">             </w:t>
      </w: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 xml:space="preserve">Поступления в бюджет городского округа по НДФЛ, согласно пояснительной записке, прогнозируются исходя из оценки ожидаемого поступления налога в 2018 году, прогноза фонда оплаты труда в 2019-2021 годах с ежегодной индексацией фонда оплаты труда и установленных проектом Закона Волгоградской области об областном бюджете на 2019-2021 годы дополнительных нормативов отчислений от НДФЛ, использованных при формировании городского бюджета: </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в 2019 году - 457103,0 тыс. руб. (+0,6% по отношению к ожидаемым поступлениям 2018 года), в 2020</w:t>
      </w:r>
      <w:r w:rsidR="00EB3037">
        <w:rPr>
          <w:rFonts w:ascii="Times New Roman" w:eastAsia="Times New Roman" w:hAnsi="Times New Roman" w:cs="Times New Roman"/>
          <w:sz w:val="24"/>
          <w:szCs w:val="24"/>
          <w:lang w:eastAsia="ar-SA"/>
        </w:rPr>
        <w:t xml:space="preserve"> году - 433911,0 тыс. руб. (-5,1</w:t>
      </w:r>
      <w:r w:rsidRPr="006F73EC">
        <w:rPr>
          <w:rFonts w:ascii="Times New Roman" w:eastAsia="Times New Roman" w:hAnsi="Times New Roman" w:cs="Times New Roman"/>
          <w:sz w:val="24"/>
          <w:szCs w:val="24"/>
          <w:lang w:eastAsia="ar-SA"/>
        </w:rPr>
        <w:t xml:space="preserve"> % к прогнозу 2019 года), 2021 году – 431360,0 тыс. руб. (-0,6 % к прогнозу 2020 года).</w:t>
      </w:r>
    </w:p>
    <w:p w:rsidR="006F73EC" w:rsidRPr="006F73EC" w:rsidRDefault="006F73EC" w:rsidP="00214A11">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Информация о  нормативах отчислений от налога на доходы физических лиц 2018 года и нормативах, использованных при формировании городского бюджета на 2019 год, представлена в следующей таблице:      </w:t>
      </w:r>
    </w:p>
    <w:p w:rsidR="006F73EC" w:rsidRPr="006F73EC" w:rsidRDefault="006F73EC" w:rsidP="006F73EC">
      <w:pPr>
        <w:suppressAutoHyphens/>
        <w:spacing w:after="0" w:line="240" w:lineRule="auto"/>
        <w:ind w:firstLine="283"/>
        <w:jc w:val="right"/>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в %                                                                                                                                           </w:t>
      </w:r>
    </w:p>
    <w:tbl>
      <w:tblPr>
        <w:tblW w:w="4796" w:type="pct"/>
        <w:tblLayout w:type="fixed"/>
        <w:tblLook w:val="0000" w:firstRow="0" w:lastRow="0" w:firstColumn="0" w:lastColumn="0" w:noHBand="0" w:noVBand="0"/>
      </w:tblPr>
      <w:tblGrid>
        <w:gridCol w:w="1083"/>
        <w:gridCol w:w="584"/>
        <w:gridCol w:w="799"/>
        <w:gridCol w:w="1188"/>
        <w:gridCol w:w="1195"/>
        <w:gridCol w:w="646"/>
        <w:gridCol w:w="545"/>
        <w:gridCol w:w="1157"/>
        <w:gridCol w:w="1227"/>
        <w:gridCol w:w="757"/>
      </w:tblGrid>
      <w:tr w:rsidR="007A2CF0" w:rsidRPr="006F73EC" w:rsidTr="00EB3037">
        <w:trPr>
          <w:cantSplit/>
          <w:trHeight w:hRule="exact" w:val="562"/>
        </w:trPr>
        <w:tc>
          <w:tcPr>
            <w:tcW w:w="590" w:type="pct"/>
            <w:vMerge w:val="restar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Уровни бюджета</w:t>
            </w:r>
          </w:p>
        </w:tc>
        <w:tc>
          <w:tcPr>
            <w:tcW w:w="2051" w:type="pct"/>
            <w:gridSpan w:val="4"/>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Нормативы 2017 года</w:t>
            </w:r>
          </w:p>
        </w:tc>
        <w:tc>
          <w:tcPr>
            <w:tcW w:w="1947" w:type="pct"/>
            <w:gridSpan w:val="4"/>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Нормативы, использованные при формировании бюджета</w:t>
            </w:r>
          </w:p>
        </w:tc>
        <w:tc>
          <w:tcPr>
            <w:tcW w:w="412" w:type="pct"/>
            <w:vMerge w:val="restart"/>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Изменения</w:t>
            </w:r>
          </w:p>
        </w:tc>
      </w:tr>
      <w:tr w:rsidR="007A2CF0" w:rsidRPr="006F73EC" w:rsidTr="00EB3037">
        <w:trPr>
          <w:cantSplit/>
          <w:trHeight w:hRule="exact" w:val="1017"/>
        </w:trPr>
        <w:tc>
          <w:tcPr>
            <w:tcW w:w="590" w:type="pct"/>
            <w:vMerge/>
            <w:tcBorders>
              <w:top w:val="single" w:sz="4" w:space="0" w:color="000000"/>
              <w:left w:val="single" w:sz="4" w:space="0" w:color="000000"/>
              <w:bottom w:val="single" w:sz="4" w:space="0" w:color="000000"/>
            </w:tcBorders>
          </w:tcPr>
          <w:p w:rsidR="006F73EC" w:rsidRPr="006F73EC" w:rsidRDefault="006F73EC" w:rsidP="006F73EC">
            <w:pPr>
              <w:suppressAutoHyphens/>
              <w:spacing w:after="0" w:line="240" w:lineRule="auto"/>
              <w:rPr>
                <w:rFonts w:ascii="Times New Roman" w:eastAsia="Times New Roman" w:hAnsi="Times New Roman" w:cs="Times New Roman"/>
                <w:sz w:val="20"/>
                <w:szCs w:val="20"/>
                <w:lang w:eastAsia="ar-SA"/>
              </w:rPr>
            </w:pPr>
          </w:p>
        </w:tc>
        <w:tc>
          <w:tcPr>
            <w:tcW w:w="318"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БК РФ</w:t>
            </w:r>
          </w:p>
        </w:tc>
        <w:tc>
          <w:tcPr>
            <w:tcW w:w="435" w:type="pct"/>
            <w:tcBorders>
              <w:top w:val="single" w:sz="4" w:space="0" w:color="000000"/>
              <w:left w:val="single" w:sz="4" w:space="0" w:color="000000"/>
              <w:bottom w:val="single" w:sz="4" w:space="0" w:color="000000"/>
              <w:right w:val="single" w:sz="4" w:space="0" w:color="auto"/>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Закон№ 2258-ОД</w:t>
            </w:r>
          </w:p>
        </w:tc>
        <w:tc>
          <w:tcPr>
            <w:tcW w:w="647" w:type="pct"/>
            <w:tcBorders>
              <w:top w:val="single" w:sz="4" w:space="0" w:color="000000"/>
              <w:left w:val="single" w:sz="4" w:space="0" w:color="auto"/>
              <w:bottom w:val="single" w:sz="4" w:space="0" w:color="000000"/>
            </w:tcBorders>
          </w:tcPr>
          <w:p w:rsidR="006F73EC" w:rsidRPr="006F73EC" w:rsidRDefault="006F73EC" w:rsidP="006F73EC">
            <w:pPr>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Дополнительный норматив </w:t>
            </w:r>
          </w:p>
          <w:p w:rsidR="006F73EC" w:rsidRPr="006F73EC" w:rsidRDefault="006F73EC" w:rsidP="006F73EC">
            <w:pPr>
              <w:spacing w:after="0" w:line="240" w:lineRule="auto"/>
              <w:rPr>
                <w:rFonts w:ascii="Times New Roman" w:eastAsia="Times New Roman" w:hAnsi="Times New Roman" w:cs="Times New Roman"/>
                <w:sz w:val="20"/>
                <w:szCs w:val="20"/>
                <w:lang w:eastAsia="ar-SA"/>
              </w:rPr>
            </w:pPr>
          </w:p>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p>
        </w:tc>
        <w:tc>
          <w:tcPr>
            <w:tcW w:w="651"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Всего</w:t>
            </w:r>
          </w:p>
        </w:tc>
        <w:tc>
          <w:tcPr>
            <w:tcW w:w="352"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БК РФ</w:t>
            </w:r>
          </w:p>
        </w:tc>
        <w:tc>
          <w:tcPr>
            <w:tcW w:w="297" w:type="pct"/>
            <w:tcBorders>
              <w:top w:val="single" w:sz="4" w:space="0" w:color="000000"/>
              <w:left w:val="single" w:sz="4" w:space="0" w:color="000000"/>
              <w:bottom w:val="single" w:sz="4" w:space="0" w:color="000000"/>
              <w:right w:val="single" w:sz="4" w:space="0" w:color="auto"/>
            </w:tcBorders>
          </w:tcPr>
          <w:p w:rsidR="006F73EC" w:rsidRPr="006F73EC" w:rsidRDefault="006F73EC" w:rsidP="006F73EC">
            <w:pPr>
              <w:suppressAutoHyphens/>
              <w:snapToGrid w:val="0"/>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Закон </w:t>
            </w:r>
          </w:p>
          <w:p w:rsidR="006F73EC" w:rsidRPr="006F73EC" w:rsidRDefault="006F73EC" w:rsidP="006F73EC">
            <w:pPr>
              <w:suppressAutoHyphens/>
              <w:snapToGrid w:val="0"/>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2258-ОД</w:t>
            </w:r>
          </w:p>
        </w:tc>
        <w:tc>
          <w:tcPr>
            <w:tcW w:w="630" w:type="pct"/>
            <w:tcBorders>
              <w:top w:val="single" w:sz="4" w:space="0" w:color="000000"/>
              <w:left w:val="single" w:sz="4" w:space="0" w:color="auto"/>
              <w:bottom w:val="single" w:sz="4" w:space="0" w:color="000000"/>
            </w:tcBorders>
          </w:tcPr>
          <w:p w:rsidR="006F73EC" w:rsidRPr="006F73EC" w:rsidRDefault="006F73EC" w:rsidP="006F73EC">
            <w:pPr>
              <w:spacing w:after="0" w:line="240" w:lineRule="auto"/>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Дополнительный норматив </w:t>
            </w:r>
          </w:p>
          <w:p w:rsidR="006F73EC" w:rsidRPr="006F73EC" w:rsidRDefault="006F73EC" w:rsidP="006F73EC">
            <w:pPr>
              <w:spacing w:after="0" w:line="240" w:lineRule="auto"/>
              <w:rPr>
                <w:rFonts w:ascii="Times New Roman" w:eastAsia="Times New Roman" w:hAnsi="Times New Roman" w:cs="Times New Roman"/>
                <w:sz w:val="20"/>
                <w:szCs w:val="20"/>
                <w:lang w:eastAsia="ar-SA"/>
              </w:rPr>
            </w:pPr>
          </w:p>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p>
        </w:tc>
        <w:tc>
          <w:tcPr>
            <w:tcW w:w="668"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Всего</w:t>
            </w:r>
          </w:p>
        </w:tc>
        <w:tc>
          <w:tcPr>
            <w:tcW w:w="412" w:type="pct"/>
            <w:vMerge/>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pacing w:after="0" w:line="240" w:lineRule="auto"/>
              <w:rPr>
                <w:rFonts w:ascii="Times New Roman" w:eastAsia="Times New Roman" w:hAnsi="Times New Roman" w:cs="Times New Roman"/>
                <w:sz w:val="20"/>
                <w:szCs w:val="20"/>
                <w:lang w:eastAsia="ar-SA"/>
              </w:rPr>
            </w:pPr>
          </w:p>
        </w:tc>
      </w:tr>
      <w:tr w:rsidR="007A2CF0" w:rsidRPr="006F73EC" w:rsidTr="00EB3037">
        <w:tc>
          <w:tcPr>
            <w:tcW w:w="590"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center"/>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городской округ</w:t>
            </w:r>
          </w:p>
        </w:tc>
        <w:tc>
          <w:tcPr>
            <w:tcW w:w="318"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15</w:t>
            </w:r>
          </w:p>
        </w:tc>
        <w:tc>
          <w:tcPr>
            <w:tcW w:w="435" w:type="pct"/>
            <w:tcBorders>
              <w:top w:val="single" w:sz="4" w:space="0" w:color="000000"/>
              <w:left w:val="single" w:sz="4" w:space="0" w:color="000000"/>
              <w:bottom w:val="single" w:sz="4" w:space="0" w:color="000000"/>
              <w:right w:val="single" w:sz="4" w:space="0" w:color="auto"/>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2 </w:t>
            </w:r>
          </w:p>
        </w:tc>
        <w:tc>
          <w:tcPr>
            <w:tcW w:w="647" w:type="pct"/>
            <w:tcBorders>
              <w:top w:val="single" w:sz="4" w:space="0" w:color="000000"/>
              <w:left w:val="single" w:sz="4" w:space="0" w:color="auto"/>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36,2</w:t>
            </w:r>
          </w:p>
        </w:tc>
        <w:tc>
          <w:tcPr>
            <w:tcW w:w="651"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53,2</w:t>
            </w:r>
          </w:p>
        </w:tc>
        <w:tc>
          <w:tcPr>
            <w:tcW w:w="352"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15</w:t>
            </w:r>
          </w:p>
        </w:tc>
        <w:tc>
          <w:tcPr>
            <w:tcW w:w="297" w:type="pct"/>
            <w:tcBorders>
              <w:top w:val="single" w:sz="4" w:space="0" w:color="000000"/>
              <w:left w:val="single" w:sz="4" w:space="0" w:color="000000"/>
              <w:bottom w:val="single" w:sz="4" w:space="0" w:color="000000"/>
              <w:right w:val="single" w:sz="4" w:space="0" w:color="auto"/>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2</w:t>
            </w:r>
          </w:p>
        </w:tc>
        <w:tc>
          <w:tcPr>
            <w:tcW w:w="630" w:type="pct"/>
            <w:tcBorders>
              <w:top w:val="single" w:sz="4" w:space="0" w:color="000000"/>
              <w:left w:val="single" w:sz="4" w:space="0" w:color="auto"/>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30,3</w:t>
            </w:r>
          </w:p>
        </w:tc>
        <w:tc>
          <w:tcPr>
            <w:tcW w:w="668" w:type="pct"/>
            <w:tcBorders>
              <w:top w:val="single" w:sz="4" w:space="0" w:color="000000"/>
              <w:left w:val="single" w:sz="4" w:space="0" w:color="000000"/>
              <w:bottom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47,3</w:t>
            </w:r>
          </w:p>
        </w:tc>
        <w:tc>
          <w:tcPr>
            <w:tcW w:w="412" w:type="pct"/>
            <w:tcBorders>
              <w:top w:val="single" w:sz="4" w:space="0" w:color="000000"/>
              <w:left w:val="single" w:sz="4" w:space="0" w:color="000000"/>
              <w:bottom w:val="single" w:sz="4" w:space="0" w:color="000000"/>
              <w:right w:val="single" w:sz="4" w:space="0" w:color="000000"/>
            </w:tcBorders>
          </w:tcPr>
          <w:p w:rsidR="006F73EC" w:rsidRPr="006F73EC" w:rsidRDefault="006F73EC" w:rsidP="006F73EC">
            <w:pPr>
              <w:suppressAutoHyphens/>
              <w:snapToGrid w:val="0"/>
              <w:spacing w:after="0" w:line="240" w:lineRule="auto"/>
              <w:jc w:val="both"/>
              <w:rPr>
                <w:rFonts w:ascii="Times New Roman" w:eastAsia="Times New Roman" w:hAnsi="Times New Roman" w:cs="Times New Roman"/>
                <w:sz w:val="20"/>
                <w:szCs w:val="20"/>
                <w:lang w:eastAsia="ar-SA"/>
              </w:rPr>
            </w:pPr>
            <w:r w:rsidRPr="006F73EC">
              <w:rPr>
                <w:rFonts w:ascii="Times New Roman" w:eastAsia="Times New Roman" w:hAnsi="Times New Roman" w:cs="Times New Roman"/>
                <w:sz w:val="20"/>
                <w:szCs w:val="20"/>
                <w:lang w:eastAsia="ar-SA"/>
              </w:rPr>
              <w:t xml:space="preserve">  -5,9</w:t>
            </w:r>
          </w:p>
        </w:tc>
      </w:tr>
    </w:tbl>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Динамика изменения контингента НДФЛ</w:t>
      </w:r>
    </w:p>
    <w:p w:rsidR="006F73EC" w:rsidRPr="006F73EC" w:rsidRDefault="006F73EC" w:rsidP="006F73EC">
      <w:pPr>
        <w:suppressAutoHyphens/>
        <w:spacing w:after="0" w:line="240" w:lineRule="auto"/>
        <w:jc w:val="center"/>
        <w:rPr>
          <w:rFonts w:ascii="Times New Roman" w:eastAsia="Times New Roman" w:hAnsi="Times New Roman" w:cs="Times New Roman"/>
          <w:sz w:val="24"/>
          <w:szCs w:val="24"/>
          <w:lang w:eastAsia="ar-SA"/>
        </w:rPr>
      </w:pP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999"/>
        <w:gridCol w:w="999"/>
        <w:gridCol w:w="2030"/>
        <w:gridCol w:w="1844"/>
        <w:gridCol w:w="1984"/>
      </w:tblGrid>
      <w:tr w:rsidR="007A2CF0" w:rsidRPr="006F73EC" w:rsidTr="00EB3037">
        <w:trPr>
          <w:trHeight w:val="510"/>
        </w:trPr>
        <w:tc>
          <w:tcPr>
            <w:tcW w:w="786" w:type="pct"/>
            <w:vMerge w:val="restar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Наименование показателя</w:t>
            </w:r>
          </w:p>
        </w:tc>
        <w:tc>
          <w:tcPr>
            <w:tcW w:w="536" w:type="pct"/>
            <w:vMerge w:val="restart"/>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Факт 2016</w:t>
            </w:r>
          </w:p>
        </w:tc>
        <w:tc>
          <w:tcPr>
            <w:tcW w:w="536" w:type="pct"/>
            <w:vMerge w:val="restar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Факт 2017</w:t>
            </w: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Оценка исполнения на 2018 год</w:t>
            </w:r>
          </w:p>
        </w:tc>
        <w:tc>
          <w:tcPr>
            <w:tcW w:w="2053" w:type="pct"/>
            <w:gridSpan w:val="2"/>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Прогноз на 2019 год</w:t>
            </w:r>
          </w:p>
        </w:tc>
      </w:tr>
      <w:tr w:rsidR="007A2CF0" w:rsidRPr="006F73EC" w:rsidTr="00EB3037">
        <w:trPr>
          <w:trHeight w:val="180"/>
        </w:trPr>
        <w:tc>
          <w:tcPr>
            <w:tcW w:w="786" w:type="pct"/>
            <w:vMerge/>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p>
        </w:tc>
        <w:tc>
          <w:tcPr>
            <w:tcW w:w="536" w:type="pct"/>
            <w:vMerge/>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p>
        </w:tc>
        <w:tc>
          <w:tcPr>
            <w:tcW w:w="536" w:type="pct"/>
            <w:vMerge/>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Комитет по финансам</w:t>
            </w:r>
          </w:p>
        </w:tc>
        <w:tc>
          <w:tcPr>
            <w:tcW w:w="9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Комитет по финансам</w:t>
            </w:r>
          </w:p>
        </w:tc>
        <w:tc>
          <w:tcPr>
            <w:tcW w:w="1064"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МИ ФНС №6</w:t>
            </w:r>
          </w:p>
        </w:tc>
      </w:tr>
      <w:tr w:rsidR="007A2CF0" w:rsidRPr="006F73EC" w:rsidTr="00EB3037">
        <w:tc>
          <w:tcPr>
            <w:tcW w:w="78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Контингент НДФЛ</w:t>
            </w:r>
          </w:p>
        </w:tc>
        <w:tc>
          <w:tcPr>
            <w:tcW w:w="536" w:type="pct"/>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800515,3</w:t>
            </w:r>
          </w:p>
        </w:tc>
        <w:tc>
          <w:tcPr>
            <w:tcW w:w="53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821878,3</w:t>
            </w: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854103,3</w:t>
            </w:r>
          </w:p>
        </w:tc>
        <w:tc>
          <w:tcPr>
            <w:tcW w:w="9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966391,1</w:t>
            </w:r>
          </w:p>
        </w:tc>
        <w:tc>
          <w:tcPr>
            <w:tcW w:w="1064"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913536,0</w:t>
            </w:r>
          </w:p>
        </w:tc>
      </w:tr>
      <w:tr w:rsidR="007A2CF0" w:rsidRPr="006F73EC" w:rsidTr="00EB3037">
        <w:tc>
          <w:tcPr>
            <w:tcW w:w="78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proofErr w:type="gramStart"/>
            <w:r w:rsidRPr="006F73EC">
              <w:rPr>
                <w:rFonts w:ascii="Times New Roman" w:eastAsia="Calibri" w:hAnsi="Times New Roman" w:cs="Times New Roman"/>
                <w:sz w:val="20"/>
                <w:szCs w:val="20"/>
                <w:lang w:eastAsia="ar-SA"/>
              </w:rPr>
              <w:t>в</w:t>
            </w:r>
            <w:proofErr w:type="gramEnd"/>
            <w:r w:rsidRPr="006F73EC">
              <w:rPr>
                <w:rFonts w:ascii="Times New Roman" w:eastAsia="Calibri" w:hAnsi="Times New Roman" w:cs="Times New Roman"/>
                <w:sz w:val="20"/>
                <w:szCs w:val="20"/>
                <w:lang w:eastAsia="ar-SA"/>
              </w:rPr>
              <w:t xml:space="preserve"> % </w:t>
            </w:r>
            <w:proofErr w:type="gramStart"/>
            <w:r w:rsidRPr="006F73EC">
              <w:rPr>
                <w:rFonts w:ascii="Times New Roman" w:eastAsia="Calibri" w:hAnsi="Times New Roman" w:cs="Times New Roman"/>
                <w:sz w:val="20"/>
                <w:szCs w:val="20"/>
                <w:lang w:eastAsia="ar-SA"/>
              </w:rPr>
              <w:t>к</w:t>
            </w:r>
            <w:proofErr w:type="gramEnd"/>
            <w:r w:rsidRPr="006F73EC">
              <w:rPr>
                <w:rFonts w:ascii="Times New Roman" w:eastAsia="Calibri" w:hAnsi="Times New Roman" w:cs="Times New Roman"/>
                <w:sz w:val="20"/>
                <w:szCs w:val="20"/>
                <w:lang w:eastAsia="ar-SA"/>
              </w:rPr>
              <w:t xml:space="preserve"> </w:t>
            </w:r>
            <w:r w:rsidRPr="006F73EC">
              <w:rPr>
                <w:rFonts w:ascii="Times New Roman" w:eastAsia="Calibri" w:hAnsi="Times New Roman" w:cs="Times New Roman"/>
                <w:sz w:val="20"/>
                <w:szCs w:val="20"/>
                <w:lang w:eastAsia="ar-SA"/>
              </w:rPr>
              <w:lastRenderedPageBreak/>
              <w:t>предыдущему году</w:t>
            </w:r>
          </w:p>
        </w:tc>
        <w:tc>
          <w:tcPr>
            <w:tcW w:w="536" w:type="pct"/>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lastRenderedPageBreak/>
              <w:t>+101,2</w:t>
            </w:r>
          </w:p>
        </w:tc>
        <w:tc>
          <w:tcPr>
            <w:tcW w:w="53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+102,7</w:t>
            </w: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103,9</w:t>
            </w:r>
          </w:p>
        </w:tc>
        <w:tc>
          <w:tcPr>
            <w:tcW w:w="9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113,1</w:t>
            </w:r>
          </w:p>
        </w:tc>
        <w:tc>
          <w:tcPr>
            <w:tcW w:w="1064"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107,0</w:t>
            </w:r>
          </w:p>
        </w:tc>
      </w:tr>
      <w:tr w:rsidR="007A2CF0" w:rsidRPr="006F73EC" w:rsidTr="00EB3037">
        <w:tc>
          <w:tcPr>
            <w:tcW w:w="786" w:type="pct"/>
            <w:shd w:val="clear" w:color="auto" w:fill="auto"/>
          </w:tcPr>
          <w:p w:rsidR="006F73EC" w:rsidRPr="006F73EC" w:rsidRDefault="006F73EC" w:rsidP="006F73EC">
            <w:pPr>
              <w:suppressAutoHyphens/>
              <w:spacing w:after="0" w:line="240" w:lineRule="auto"/>
              <w:jc w:val="center"/>
              <w:rPr>
                <w:rFonts w:ascii="Calibri" w:eastAsia="Calibri" w:hAnsi="Calibri" w:cs="Times New Roman"/>
                <w:sz w:val="20"/>
                <w:szCs w:val="20"/>
                <w:lang w:eastAsia="ar-SA"/>
              </w:rPr>
            </w:pPr>
            <w:r w:rsidRPr="006F73EC">
              <w:rPr>
                <w:rFonts w:ascii="Times New Roman" w:eastAsia="Calibri" w:hAnsi="Times New Roman" w:cs="Times New Roman"/>
                <w:sz w:val="20"/>
                <w:szCs w:val="20"/>
                <w:lang w:eastAsia="ar-SA"/>
              </w:rPr>
              <w:lastRenderedPageBreak/>
              <w:t>НДФЛ</w:t>
            </w:r>
          </w:p>
        </w:tc>
        <w:tc>
          <w:tcPr>
            <w:tcW w:w="536" w:type="pct"/>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442284,7</w:t>
            </w:r>
          </w:p>
        </w:tc>
        <w:tc>
          <w:tcPr>
            <w:tcW w:w="53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461320,3</w:t>
            </w: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454383,0</w:t>
            </w:r>
          </w:p>
        </w:tc>
        <w:tc>
          <w:tcPr>
            <w:tcW w:w="9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457103,0</w:t>
            </w:r>
          </w:p>
        </w:tc>
        <w:tc>
          <w:tcPr>
            <w:tcW w:w="1064"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432103,0</w:t>
            </w:r>
          </w:p>
        </w:tc>
      </w:tr>
      <w:tr w:rsidR="007A2CF0" w:rsidRPr="006F73EC" w:rsidTr="00EB3037">
        <w:tc>
          <w:tcPr>
            <w:tcW w:w="78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нормативы</w:t>
            </w:r>
          </w:p>
        </w:tc>
        <w:tc>
          <w:tcPr>
            <w:tcW w:w="536" w:type="pct"/>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55,25</w:t>
            </w:r>
          </w:p>
        </w:tc>
        <w:tc>
          <w:tcPr>
            <w:tcW w:w="536"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56,13</w:t>
            </w:r>
          </w:p>
        </w:tc>
        <w:tc>
          <w:tcPr>
            <w:tcW w:w="10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53,2</w:t>
            </w:r>
          </w:p>
        </w:tc>
        <w:tc>
          <w:tcPr>
            <w:tcW w:w="989"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47,3</w:t>
            </w:r>
          </w:p>
        </w:tc>
        <w:tc>
          <w:tcPr>
            <w:tcW w:w="1064" w:type="pct"/>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47,3</w:t>
            </w:r>
          </w:p>
        </w:tc>
      </w:tr>
    </w:tbl>
    <w:p w:rsidR="006F73EC" w:rsidRPr="006F73EC" w:rsidRDefault="006F73EC" w:rsidP="007051FF">
      <w:pPr>
        <w:suppressAutoHyphens/>
        <w:spacing w:after="0"/>
        <w:ind w:firstLine="708"/>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Согласно проекту Закона  Волгоградской области о бюджете на 2019 год и плановый период, ожидается увеличение контингента НДФЛ в 2019 году на 6,2 % . Комитетом по финансам городского округа город Михайловка поступления НДФЛ в консолидированный бюджет на 2018 год запланированы с ростом 13,1% к уровню 2018 года в объеме 966391,1 тыс. руб</w:t>
      </w:r>
      <w:proofErr w:type="gramStart"/>
      <w:r w:rsidRPr="006F73EC">
        <w:rPr>
          <w:rFonts w:ascii="Times New Roman" w:eastAsia="Times New Roman" w:hAnsi="Times New Roman" w:cs="Times New Roman"/>
          <w:sz w:val="24"/>
          <w:szCs w:val="24"/>
          <w:lang w:eastAsia="ar-SA"/>
        </w:rPr>
        <w:t xml:space="preserve">.. </w:t>
      </w:r>
      <w:proofErr w:type="gramEnd"/>
    </w:p>
    <w:p w:rsidR="006F73EC" w:rsidRPr="006F73EC" w:rsidRDefault="006F73EC" w:rsidP="007051FF">
      <w:pPr>
        <w:suppressAutoHyphens/>
        <w:spacing w:after="0"/>
        <w:ind w:firstLine="708"/>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Статья 160.1 БК РФ определяет: бюджетными полномочиями по утверждению методики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 обладает главный администратор доходов – то есть Управление Налоговой службы РФ по Волгоградской области. </w:t>
      </w:r>
    </w:p>
    <w:p w:rsidR="006F73EC" w:rsidRPr="006F73EC" w:rsidRDefault="006F73EC" w:rsidP="007051FF">
      <w:pPr>
        <w:suppressAutoHyphens/>
        <w:spacing w:after="0"/>
        <w:ind w:firstLine="708"/>
        <w:jc w:val="both"/>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sz w:val="24"/>
          <w:szCs w:val="24"/>
          <w:lang w:eastAsia="ar-SA"/>
        </w:rPr>
        <w:t>Постановлением Правительства РФ от 23.06.2016 № 574 «Об общих требованиях к методике прогнозирования поступлений доходов в бюджеты бюджетной системы Российской Федерации» установлено, что главный администратор доходов разрабатывает методику прогнозирования по всем кодам классификации доходов, закрепленным за соответствующим главным администратором доходов согласно правовому акту о наделении его соответствующими полномочиями. Главным администратором налоговых доходов является Управление Федеральной налоговой службы по Волгоградской области (далее – УФНС).  Обоснования и расчеты в соответствии с Методикой и Методика, утвержденная УФНС, в материалах к проекту Решения не представлены. Согласно представленной информации Межрайонной ИФНС № 6 по Волгоградской области, поступления по НДФЛ в</w:t>
      </w:r>
      <w:r w:rsidR="00EB3037">
        <w:rPr>
          <w:rFonts w:ascii="Times New Roman" w:eastAsia="Times New Roman" w:hAnsi="Times New Roman" w:cs="Times New Roman"/>
          <w:sz w:val="24"/>
          <w:szCs w:val="24"/>
          <w:lang w:eastAsia="ar-SA"/>
        </w:rPr>
        <w:t xml:space="preserve"> консолидированный</w:t>
      </w:r>
      <w:r w:rsidRPr="006F73EC">
        <w:rPr>
          <w:rFonts w:ascii="Times New Roman" w:eastAsia="Times New Roman" w:hAnsi="Times New Roman" w:cs="Times New Roman"/>
          <w:sz w:val="24"/>
          <w:szCs w:val="24"/>
          <w:lang w:eastAsia="ar-SA"/>
        </w:rPr>
        <w:t xml:space="preserve"> бюджет  прогнозируются в 2019 году в размере 913536,0 тыс. руб., что на 52855,1 тыс. руб. меньше бюджетных проектировок (966391,1 тыс. руб.).  Темп роста ФОТ в 2019 году относительно 2018 года, принятому в расчет администрации городского округа город Михайловка в материалах к проекту Решения не представлены.</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Динамика поступлений НДФЛ предыдущих лет показывает, что ежегодно в </w:t>
      </w:r>
      <w:r w:rsidRPr="006F73EC">
        <w:rPr>
          <w:rFonts w:ascii="Times New Roman" w:eastAsia="Times New Roman" w:hAnsi="Times New Roman" w:cs="Times New Roman"/>
          <w:sz w:val="24"/>
          <w:szCs w:val="24"/>
          <w:lang w:val="en-US" w:eastAsia="ar-SA"/>
        </w:rPr>
        <w:t>IV</w:t>
      </w:r>
      <w:r w:rsidRPr="006F73EC">
        <w:rPr>
          <w:rFonts w:ascii="Times New Roman" w:eastAsia="Times New Roman" w:hAnsi="Times New Roman" w:cs="Times New Roman"/>
          <w:sz w:val="24"/>
          <w:szCs w:val="24"/>
          <w:lang w:eastAsia="ar-SA"/>
        </w:rPr>
        <w:t xml:space="preserve"> квартале НДФЛ поступает порядка 30,0% (в 2015 году- 31,0%, в 2016 году 30,0%, в 2017 году-33,4%) от общего объема поступлений вышеуказанного налога за год.  В соответствии с представленной оценкой исполнения бюджета городского округа за 2018 год,  поступления по НДФЛ в </w:t>
      </w:r>
      <w:r w:rsidRPr="006F73EC">
        <w:rPr>
          <w:rFonts w:ascii="Times New Roman" w:eastAsia="Times New Roman" w:hAnsi="Times New Roman" w:cs="Times New Roman"/>
          <w:sz w:val="24"/>
          <w:szCs w:val="24"/>
          <w:lang w:val="en-US" w:eastAsia="ar-SA"/>
        </w:rPr>
        <w:t>IV</w:t>
      </w:r>
      <w:r w:rsidRPr="006F73EC">
        <w:rPr>
          <w:rFonts w:ascii="Times New Roman" w:eastAsia="Times New Roman" w:hAnsi="Times New Roman" w:cs="Times New Roman"/>
          <w:sz w:val="24"/>
          <w:szCs w:val="24"/>
          <w:lang w:eastAsia="ar-SA"/>
        </w:rPr>
        <w:t xml:space="preserve"> квартале, должны составить 34,0% и в целом за год составить 454383,0 тыс. руб. Контрольно-счетная комиссия считает прогноз на 2019 год, по указанному налогу, весьма оптимистичными. По мнению КСК, имеется риск </w:t>
      </w:r>
      <w:proofErr w:type="spellStart"/>
      <w:r w:rsidRPr="006F73EC">
        <w:rPr>
          <w:rFonts w:ascii="Times New Roman" w:eastAsia="Times New Roman" w:hAnsi="Times New Roman" w:cs="Times New Roman"/>
          <w:sz w:val="24"/>
          <w:szCs w:val="24"/>
          <w:lang w:eastAsia="ar-SA"/>
        </w:rPr>
        <w:t>недопоступления</w:t>
      </w:r>
      <w:proofErr w:type="spellEnd"/>
      <w:r w:rsidRPr="006F73EC">
        <w:rPr>
          <w:rFonts w:ascii="Times New Roman" w:eastAsia="Times New Roman" w:hAnsi="Times New Roman" w:cs="Times New Roman"/>
          <w:sz w:val="24"/>
          <w:szCs w:val="24"/>
          <w:lang w:eastAsia="ar-SA"/>
        </w:rPr>
        <w:t xml:space="preserve"> сре</w:t>
      </w:r>
      <w:proofErr w:type="gramStart"/>
      <w:r w:rsidRPr="006F73EC">
        <w:rPr>
          <w:rFonts w:ascii="Times New Roman" w:eastAsia="Times New Roman" w:hAnsi="Times New Roman" w:cs="Times New Roman"/>
          <w:sz w:val="24"/>
          <w:szCs w:val="24"/>
          <w:lang w:eastAsia="ar-SA"/>
        </w:rPr>
        <w:t>дств в б</w:t>
      </w:r>
      <w:proofErr w:type="gramEnd"/>
      <w:r w:rsidRPr="006F73EC">
        <w:rPr>
          <w:rFonts w:ascii="Times New Roman" w:eastAsia="Times New Roman" w:hAnsi="Times New Roman" w:cs="Times New Roman"/>
          <w:sz w:val="24"/>
          <w:szCs w:val="24"/>
          <w:lang w:eastAsia="ar-SA"/>
        </w:rPr>
        <w:t xml:space="preserve">юджет городского округа.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Резервом увеличения поступлений по НДФЛ являются:</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 продолжение администрацией городского округа город Михайловка работы по легализации «теневой» заработной платы;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повышение эффективности работы межведомственных комиссий по сокращению задолженности;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повышение заработной платы в городском округе, и бюджетной сфере, в частности.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lastRenderedPageBreak/>
        <w:t>Акцизы на автомобильный и прямогонный бензин, дизельное топливо, моторные масла для дизельных и карбюраторных (</w:t>
      </w:r>
      <w:proofErr w:type="spellStart"/>
      <w:r w:rsidRPr="006F73EC">
        <w:rPr>
          <w:rFonts w:ascii="Times New Roman" w:eastAsia="Times New Roman" w:hAnsi="Times New Roman" w:cs="Times New Roman"/>
          <w:b/>
          <w:sz w:val="24"/>
          <w:szCs w:val="24"/>
          <w:lang w:eastAsia="ar-SA"/>
        </w:rPr>
        <w:t>инжекторных</w:t>
      </w:r>
      <w:proofErr w:type="spellEnd"/>
      <w:r w:rsidRPr="006F73EC">
        <w:rPr>
          <w:rFonts w:ascii="Times New Roman" w:eastAsia="Times New Roman" w:hAnsi="Times New Roman" w:cs="Times New Roman"/>
          <w:b/>
          <w:sz w:val="24"/>
          <w:szCs w:val="24"/>
          <w:lang w:eastAsia="ar-SA"/>
        </w:rPr>
        <w:t>) двигателей.</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 xml:space="preserve">Законопроектом « Об областном бюджете на 2019 год и на плановый период 2020 и 2021 годов» (далее законопроект) предусматриваются плановые назначения по доходам от акцизов на дизельное топливо, моторные масла, автомобильный и прямогонный бензин, подлежащие распределению между бюджетами субъектов РФ и местными бюджетами </w:t>
      </w:r>
      <w:r w:rsidR="00EB3037">
        <w:rPr>
          <w:rFonts w:ascii="Times New Roman" w:eastAsia="Times New Roman" w:hAnsi="Times New Roman" w:cs="Times New Roman"/>
          <w:sz w:val="24"/>
          <w:szCs w:val="24"/>
          <w:lang w:eastAsia="ar-SA"/>
        </w:rPr>
        <w:t xml:space="preserve">на 2019 год в размере 5519746,0 </w:t>
      </w:r>
      <w:r w:rsidRPr="006F73EC">
        <w:rPr>
          <w:rFonts w:ascii="Times New Roman" w:eastAsia="Times New Roman" w:hAnsi="Times New Roman" w:cs="Times New Roman"/>
          <w:sz w:val="24"/>
          <w:szCs w:val="24"/>
          <w:lang w:eastAsia="ar-SA"/>
        </w:rPr>
        <w:t>тыс. руб.,  на 2020 год</w:t>
      </w:r>
      <w:r w:rsidR="00C47D9F">
        <w:rPr>
          <w:rFonts w:ascii="Times New Roman" w:eastAsia="Times New Roman" w:hAnsi="Times New Roman" w:cs="Times New Roman"/>
          <w:sz w:val="24"/>
          <w:szCs w:val="24"/>
          <w:lang w:eastAsia="ar-SA"/>
        </w:rPr>
        <w:t xml:space="preserve"> 7582025,0</w:t>
      </w:r>
      <w:r w:rsidRPr="006F73EC">
        <w:rPr>
          <w:rFonts w:ascii="Times New Roman" w:eastAsia="Times New Roman" w:hAnsi="Times New Roman" w:cs="Times New Roman"/>
          <w:sz w:val="24"/>
          <w:szCs w:val="24"/>
          <w:lang w:eastAsia="ar-SA"/>
        </w:rPr>
        <w:t xml:space="preserve"> тыс. </w:t>
      </w:r>
      <w:r w:rsidR="00C47D9F">
        <w:rPr>
          <w:rFonts w:ascii="Times New Roman" w:eastAsia="Times New Roman" w:hAnsi="Times New Roman" w:cs="Times New Roman"/>
          <w:sz w:val="24"/>
          <w:szCs w:val="24"/>
          <w:lang w:eastAsia="ar-SA"/>
        </w:rPr>
        <w:t>руб. и 2021 год в</w:t>
      </w:r>
      <w:proofErr w:type="gramEnd"/>
      <w:r w:rsidR="00C47D9F">
        <w:rPr>
          <w:rFonts w:ascii="Times New Roman" w:eastAsia="Times New Roman" w:hAnsi="Times New Roman" w:cs="Times New Roman"/>
          <w:sz w:val="24"/>
          <w:szCs w:val="24"/>
          <w:lang w:eastAsia="ar-SA"/>
        </w:rPr>
        <w:t xml:space="preserve"> сумме 10949602</w:t>
      </w:r>
      <w:r w:rsidRPr="006F73EC">
        <w:rPr>
          <w:rFonts w:ascii="Times New Roman" w:eastAsia="Times New Roman" w:hAnsi="Times New Roman" w:cs="Times New Roman"/>
          <w:sz w:val="24"/>
          <w:szCs w:val="24"/>
          <w:lang w:eastAsia="ar-SA"/>
        </w:rPr>
        <w:t xml:space="preserve">,0 тыс. руб.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t xml:space="preserve">         </w:t>
      </w:r>
      <w:r w:rsidRPr="006F73EC">
        <w:rPr>
          <w:rFonts w:ascii="Times New Roman" w:eastAsia="Times New Roman" w:hAnsi="Times New Roman" w:cs="Times New Roman"/>
          <w:sz w:val="24"/>
          <w:szCs w:val="24"/>
          <w:lang w:eastAsia="ar-SA"/>
        </w:rPr>
        <w:t xml:space="preserve">Нормативы отчислений по акцизам городскому округу город Михайловка снижены с 0,6548 в 2018 году до 0,6366 в 2019, 2020 и 2021 годах.  </w:t>
      </w:r>
      <w:proofErr w:type="gramStart"/>
      <w:r w:rsidRPr="006F73EC">
        <w:rPr>
          <w:rFonts w:ascii="Times New Roman" w:eastAsia="Times New Roman" w:hAnsi="Times New Roman" w:cs="Times New Roman"/>
          <w:sz w:val="24"/>
          <w:szCs w:val="24"/>
          <w:lang w:eastAsia="ar-SA"/>
        </w:rPr>
        <w:t>Согласно нормативам отчислений по доходам от акцизов и прогнозу поступлений по доходам от акцизов на дизельное топливо, моторные масла и на автомобильный и прямогонный бензин из других бюджетов бюджетной системы РФ в областной бюджет в 2019 году, предусмотренным в Законе Волгоградской области «Об областном бюджете на 2019 год и на плановый период 2020 и 2021 годов» поступления должны составить 39043,0</w:t>
      </w:r>
      <w:proofErr w:type="gramEnd"/>
      <w:r w:rsidRPr="006F73EC">
        <w:rPr>
          <w:rFonts w:ascii="Times New Roman" w:eastAsia="Times New Roman" w:hAnsi="Times New Roman" w:cs="Times New Roman"/>
          <w:sz w:val="24"/>
          <w:szCs w:val="24"/>
          <w:lang w:eastAsia="ar-SA"/>
        </w:rPr>
        <w:t xml:space="preserve"> тыс. руб., 53630,0 тыс. руб., 77450,0 тыс. руб. в 2019, 2020 и 2021 году соответственно. </w:t>
      </w:r>
    </w:p>
    <w:p w:rsidR="006F73EC" w:rsidRPr="006F73EC" w:rsidRDefault="006F73EC" w:rsidP="00214A11">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Согласно прогнозу налоговых и неналоговых доходов бюджета городского округа город Михайловка, поступления по акцизам ожидаются, в 2018 году, в сумме 38100,0 тыс. руб., в 2019 году - 39043,0</w:t>
      </w:r>
      <w:r w:rsidRPr="006F73EC">
        <w:rPr>
          <w:rFonts w:ascii="Times New Roman" w:eastAsia="Times New Roman" w:hAnsi="Times New Roman" w:cs="Times New Roman"/>
          <w:sz w:val="28"/>
          <w:szCs w:val="28"/>
          <w:lang w:eastAsia="ar-SA"/>
        </w:rPr>
        <w:t xml:space="preserve"> </w:t>
      </w:r>
      <w:r w:rsidRPr="006F73EC">
        <w:rPr>
          <w:rFonts w:ascii="Times New Roman" w:eastAsia="Times New Roman" w:hAnsi="Times New Roman" w:cs="Times New Roman"/>
          <w:sz w:val="24"/>
          <w:szCs w:val="24"/>
          <w:lang w:eastAsia="ar-SA"/>
        </w:rPr>
        <w:t xml:space="preserve">тыс. руб., в 2020 году - 53630,0 тыс. руб., в 2021 году - 77450,0 тыс. руб., Ожидаемые поступления на 2019 год и плановый период 2020-2021 </w:t>
      </w:r>
      <w:proofErr w:type="spellStart"/>
      <w:r w:rsidRPr="006F73EC">
        <w:rPr>
          <w:rFonts w:ascii="Times New Roman" w:eastAsia="Times New Roman" w:hAnsi="Times New Roman" w:cs="Times New Roman"/>
          <w:sz w:val="24"/>
          <w:szCs w:val="24"/>
          <w:lang w:eastAsia="ar-SA"/>
        </w:rPr>
        <w:t>г.г</w:t>
      </w:r>
      <w:proofErr w:type="spellEnd"/>
      <w:r w:rsidRPr="006F73EC">
        <w:rPr>
          <w:rFonts w:ascii="Times New Roman" w:eastAsia="Times New Roman" w:hAnsi="Times New Roman" w:cs="Times New Roman"/>
          <w:sz w:val="24"/>
          <w:szCs w:val="24"/>
          <w:lang w:eastAsia="ar-SA"/>
        </w:rPr>
        <w:t>. выше оценки поступлений 2018 года на 943,0 тыс</w:t>
      </w:r>
      <w:proofErr w:type="gramEnd"/>
      <w:r w:rsidRPr="006F73EC">
        <w:rPr>
          <w:rFonts w:ascii="Times New Roman" w:eastAsia="Times New Roman" w:hAnsi="Times New Roman" w:cs="Times New Roman"/>
          <w:sz w:val="24"/>
          <w:szCs w:val="24"/>
          <w:lang w:eastAsia="ar-SA"/>
        </w:rPr>
        <w:t xml:space="preserve">. руб., или на 2,5 %,  на 15530,0 тыс. руб., или на 40,8 %, на 39350,0 тыс. руб., или на 103,3 % в 2019, 2020 и 2021 годах соответственно. Контрольно-счетная комиссия городского округа город Михайловка считает, что планируемые поступления по акцизам на очередной финансовый год обоснованы. </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Земельный налог.</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Объем поступлений по земельному налогу в 2019 году планируется администрацией городского округа город Михайловка в сумме 80295,0 тыс. руб., что составляет 97,3% от плановых назначений 2018 года.</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Администратор доходов планирует указанные поступления в размере 78570,0 тыс. руб. или на 1725,0 тыс. руб. (2,1%) меньше, чем бюджетные проектировки. Администратором дохода прогноз поступления по земельному налогу рассчитан в соответствии с изменениями в части второй Налогового кодекса РФ. Расчет поступлений земельного налога производится с учетом срока уплаты за 2018 год, не ранее 1 декабря 2019 года, сумм в счет погашения недоимки прошлых лет и изменения динамики поступлений налога за 9 месяцев 2018 года, по сравнению с 2015-2016 годами.</w:t>
      </w:r>
    </w:p>
    <w:p w:rsidR="006F73EC" w:rsidRPr="006F73EC" w:rsidRDefault="006F73EC" w:rsidP="007051FF">
      <w:pPr>
        <w:suppressAutoHyphens/>
        <w:spacing w:after="0"/>
        <w:ind w:firstLine="283"/>
        <w:jc w:val="both"/>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sz w:val="24"/>
          <w:szCs w:val="24"/>
          <w:lang w:eastAsia="ar-SA"/>
        </w:rPr>
        <w:t xml:space="preserve">         Контрольно-счетной комиссией городского округа город Михайловка Волгоградской области проведен анализ поступлений вышеуказанного налога в 2017 году. Анализ показал, что по состоянию на 01.10.2017 года, поступления по земельному налогу составляли 39519,0 тыс. руб. или 48,3 % от общей суммы земельного налога поступившего в 2017 году (81744,9 тыс. руб.). За 9 месяцев 2018 года в бюджет городского округа поступило земельного налога  в сумме 40260,4 тыс. руб. или 50,6 % от оценки исполнения бюджета за 2018 год.</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lastRenderedPageBreak/>
        <w:t xml:space="preserve">  </w:t>
      </w:r>
      <w:r w:rsidRPr="006F73EC">
        <w:rPr>
          <w:rFonts w:ascii="Times New Roman" w:eastAsia="Times New Roman" w:hAnsi="Times New Roman" w:cs="Times New Roman"/>
          <w:sz w:val="24"/>
          <w:szCs w:val="24"/>
          <w:lang w:eastAsia="ar-SA"/>
        </w:rPr>
        <w:t xml:space="preserve">          КСК считает, что показатели прогноза поступлений по земельному налогу в бюджет городского округа на 2019 год обоснованы.</w:t>
      </w: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
    <w:p w:rsidR="006F73EC" w:rsidRPr="006F73EC" w:rsidRDefault="006F73EC" w:rsidP="00214A11">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Налог на имущество физических лиц.</w:t>
      </w:r>
    </w:p>
    <w:p w:rsidR="006F73EC" w:rsidRPr="006F73EC" w:rsidRDefault="006F73EC" w:rsidP="006F73EC">
      <w:pPr>
        <w:suppressAutoHyphens/>
        <w:spacing w:after="0" w:line="240" w:lineRule="auto"/>
        <w:jc w:val="both"/>
        <w:rPr>
          <w:rFonts w:ascii="Times New Roman" w:eastAsia="Times New Roman" w:hAnsi="Times New Roman" w:cs="Times New Roman"/>
          <w:b/>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Объем поступлений по налогу на имущество физических лиц в 2018 году планируется администрацией городского округа город Михайловка в сумме 18150,0 тыс. руб., в 2019 году в сумме 19200,0 тыс. руб. (+5,7% по отношению к ожидаемому поступлению предыдущего 2018 года), в 2020 году - 19776,0 тыс. руб. (+3,0 % к прогнозу 2019 года), 2021 году – 20370,0 тыс. руб. (+3,0 % к прогнозу 2020 года</w:t>
      </w:r>
      <w:proofErr w:type="gramEnd"/>
      <w:r w:rsidRPr="006F73EC">
        <w:rPr>
          <w:rFonts w:ascii="Times New Roman" w:eastAsia="Times New Roman" w:hAnsi="Times New Roman" w:cs="Times New Roman"/>
          <w:sz w:val="24"/>
          <w:szCs w:val="24"/>
          <w:lang w:eastAsia="ar-SA"/>
        </w:rPr>
        <w:t>). Обоснования и расчеты в соответствии с Методикой, утвержденной УФНС по данному виду доходов, в материалах к проекту Решения не представлены.</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Администратор доходов планирует указанные поступления, в 2019 году в сумме 18450,0 тыс</w:t>
      </w:r>
      <w:proofErr w:type="gramStart"/>
      <w:r w:rsidRPr="006F73EC">
        <w:rPr>
          <w:rFonts w:ascii="Times New Roman" w:eastAsia="Times New Roman" w:hAnsi="Times New Roman" w:cs="Times New Roman"/>
          <w:sz w:val="24"/>
          <w:szCs w:val="24"/>
          <w:lang w:eastAsia="ar-SA"/>
        </w:rPr>
        <w:t>.</w:t>
      </w:r>
      <w:proofErr w:type="spellStart"/>
      <w:r w:rsidRPr="006F73EC">
        <w:rPr>
          <w:rFonts w:ascii="Times New Roman" w:eastAsia="Times New Roman" w:hAnsi="Times New Roman" w:cs="Times New Roman"/>
          <w:sz w:val="24"/>
          <w:szCs w:val="24"/>
          <w:lang w:eastAsia="ar-SA"/>
        </w:rPr>
        <w:t>р</w:t>
      </w:r>
      <w:proofErr w:type="gramEnd"/>
      <w:r w:rsidRPr="006F73EC">
        <w:rPr>
          <w:rFonts w:ascii="Times New Roman" w:eastAsia="Times New Roman" w:hAnsi="Times New Roman" w:cs="Times New Roman"/>
          <w:sz w:val="24"/>
          <w:szCs w:val="24"/>
          <w:lang w:eastAsia="ar-SA"/>
        </w:rPr>
        <w:t>уб</w:t>
      </w:r>
      <w:proofErr w:type="spellEnd"/>
      <w:r w:rsidRPr="006F73EC">
        <w:rPr>
          <w:rFonts w:ascii="Times New Roman" w:eastAsia="Times New Roman" w:hAnsi="Times New Roman" w:cs="Times New Roman"/>
          <w:sz w:val="24"/>
          <w:szCs w:val="24"/>
          <w:lang w:eastAsia="ar-SA"/>
        </w:rPr>
        <w:t>.,что ниже бюджетных проектировок на 750,0 тыс. руб.</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Контрольно-счетной комиссией городского округа город Михайловка Волгоградской области проведен анализ динамики поступлений налога на имущество физических лиц в 2017 году. Установлено, что в </w:t>
      </w:r>
      <w:r w:rsidRPr="006F73EC">
        <w:rPr>
          <w:rFonts w:ascii="Times New Roman" w:eastAsia="Times New Roman" w:hAnsi="Times New Roman" w:cs="Times New Roman"/>
          <w:sz w:val="24"/>
          <w:szCs w:val="24"/>
          <w:lang w:val="en-US" w:eastAsia="ar-SA"/>
        </w:rPr>
        <w:t>IV</w:t>
      </w:r>
      <w:r w:rsidRPr="006F73EC">
        <w:rPr>
          <w:rFonts w:ascii="Times New Roman" w:eastAsia="Times New Roman" w:hAnsi="Times New Roman" w:cs="Times New Roman"/>
          <w:sz w:val="24"/>
          <w:szCs w:val="24"/>
          <w:lang w:eastAsia="ar-SA"/>
        </w:rPr>
        <w:t xml:space="preserve"> квартале 2017 года поступило 60,0 % от общей суммы налога, поступившей в целом за  год. В соответствии с представленной оценкой исполнения бюджета городского округа за 2018 год, поступления по налогу на имущество физ. лиц в </w:t>
      </w:r>
      <w:r w:rsidRPr="006F73EC">
        <w:rPr>
          <w:rFonts w:ascii="Times New Roman" w:eastAsia="Times New Roman" w:hAnsi="Times New Roman" w:cs="Times New Roman"/>
          <w:sz w:val="24"/>
          <w:szCs w:val="24"/>
          <w:lang w:val="en-US" w:eastAsia="ar-SA"/>
        </w:rPr>
        <w:t>IV</w:t>
      </w:r>
      <w:r w:rsidRPr="006F73EC">
        <w:rPr>
          <w:rFonts w:ascii="Times New Roman" w:eastAsia="Times New Roman" w:hAnsi="Times New Roman" w:cs="Times New Roman"/>
          <w:sz w:val="24"/>
          <w:szCs w:val="24"/>
          <w:lang w:eastAsia="ar-SA"/>
        </w:rPr>
        <w:t xml:space="preserve"> квартале 2018 года, должны составить 62,0% и составить 18150,0 тыс. руб.</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Согласно приказу Минэкономразвития России от 30.10.2018 года № 595 коэффициент–дефлятор по налогу на имущество физических лиц изменился с 1,481 в 2018 году до 1,518 в 2019 году., т.е. налоговая нагрузка по данному налогу увеличится </w:t>
      </w:r>
      <w:proofErr w:type="gramStart"/>
      <w:r w:rsidRPr="006F73EC">
        <w:rPr>
          <w:rFonts w:ascii="Times New Roman" w:eastAsia="Times New Roman" w:hAnsi="Times New Roman" w:cs="Times New Roman"/>
          <w:sz w:val="24"/>
          <w:szCs w:val="24"/>
          <w:lang w:eastAsia="ar-SA"/>
        </w:rPr>
        <w:t>на</w:t>
      </w:r>
      <w:proofErr w:type="gramEnd"/>
      <w:r w:rsidRPr="006F73EC">
        <w:rPr>
          <w:rFonts w:ascii="Times New Roman" w:eastAsia="Times New Roman" w:hAnsi="Times New Roman" w:cs="Times New Roman"/>
          <w:sz w:val="24"/>
          <w:szCs w:val="24"/>
          <w:lang w:eastAsia="ar-SA"/>
        </w:rPr>
        <w:t xml:space="preserve"> 2,5 %.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КСК считает, что показатели прогноза поступлений по  налогу на имущество физ. лиц в бюджет городского округа за 2019 год достаточно оптимистичны, имеется риск </w:t>
      </w:r>
      <w:proofErr w:type="spellStart"/>
      <w:r w:rsidRPr="006F73EC">
        <w:rPr>
          <w:rFonts w:ascii="Times New Roman" w:eastAsia="Times New Roman" w:hAnsi="Times New Roman" w:cs="Times New Roman"/>
          <w:sz w:val="24"/>
          <w:szCs w:val="24"/>
          <w:lang w:eastAsia="ar-SA"/>
        </w:rPr>
        <w:t>недопоступления</w:t>
      </w:r>
      <w:proofErr w:type="spellEnd"/>
      <w:r w:rsidRPr="006F73EC">
        <w:rPr>
          <w:rFonts w:ascii="Times New Roman" w:eastAsia="Times New Roman" w:hAnsi="Times New Roman" w:cs="Times New Roman"/>
          <w:sz w:val="24"/>
          <w:szCs w:val="24"/>
          <w:lang w:eastAsia="ar-SA"/>
        </w:rPr>
        <w:t xml:space="preserve"> сре</w:t>
      </w:r>
      <w:proofErr w:type="gramStart"/>
      <w:r w:rsidRPr="006F73EC">
        <w:rPr>
          <w:rFonts w:ascii="Times New Roman" w:eastAsia="Times New Roman" w:hAnsi="Times New Roman" w:cs="Times New Roman"/>
          <w:sz w:val="24"/>
          <w:szCs w:val="24"/>
          <w:lang w:eastAsia="ar-SA"/>
        </w:rPr>
        <w:t>дств в б</w:t>
      </w:r>
      <w:proofErr w:type="gramEnd"/>
      <w:r w:rsidRPr="006F73EC">
        <w:rPr>
          <w:rFonts w:ascii="Times New Roman" w:eastAsia="Times New Roman" w:hAnsi="Times New Roman" w:cs="Times New Roman"/>
          <w:sz w:val="24"/>
          <w:szCs w:val="24"/>
          <w:lang w:eastAsia="ar-SA"/>
        </w:rPr>
        <w:t>юджет в 2019 году.</w:t>
      </w:r>
    </w:p>
    <w:p w:rsidR="006F73EC" w:rsidRPr="006F73EC" w:rsidRDefault="006F73EC" w:rsidP="006F73EC">
      <w:pPr>
        <w:suppressAutoHyphens/>
        <w:spacing w:after="0" w:line="240" w:lineRule="auto"/>
        <w:rPr>
          <w:rFonts w:ascii="Times New Roman" w:eastAsia="Times New Roman" w:hAnsi="Times New Roman" w:cs="Times New Roman"/>
          <w:b/>
          <w:sz w:val="24"/>
          <w:szCs w:val="24"/>
          <w:lang w:eastAsia="ar-SA"/>
        </w:rPr>
      </w:pPr>
    </w:p>
    <w:p w:rsidR="006F73EC" w:rsidRPr="006F73EC" w:rsidRDefault="006F73EC" w:rsidP="006F73EC">
      <w:pPr>
        <w:suppressAutoHyphens/>
        <w:spacing w:after="0" w:line="240" w:lineRule="auto"/>
        <w:ind w:firstLine="708"/>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Налоги на совокупный доход.</w:t>
      </w:r>
    </w:p>
    <w:p w:rsidR="006F73EC" w:rsidRPr="006F73EC" w:rsidRDefault="006F73EC" w:rsidP="006F73EC">
      <w:pPr>
        <w:suppressAutoHyphens/>
        <w:spacing w:after="0" w:line="240" w:lineRule="auto"/>
        <w:ind w:firstLine="708"/>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Поступление налогов на совокупный доход на 2019 год предусмотрено в сумме 69709,0 тыс. руб., в том числе ЕНВД –46920,0 тыс. руб., Единый сельскохозяйственный налог – 15800,0 тыс. руб., налог, взимаемый в связи с патентной системой налогообложения -3100,0 тыс. руб.</w:t>
      </w:r>
      <w:r w:rsidR="00C47D9F">
        <w:rPr>
          <w:rFonts w:ascii="Times New Roman" w:eastAsia="Times New Roman" w:hAnsi="Times New Roman" w:cs="Times New Roman"/>
          <w:sz w:val="24"/>
          <w:szCs w:val="24"/>
          <w:lang w:eastAsia="ar-SA"/>
        </w:rPr>
        <w:t xml:space="preserve">, налог взимаемый в связи с применением упрощенной системы налогообложения (УСН) – 3889,0 </w:t>
      </w:r>
      <w:proofErr w:type="spellStart"/>
      <w:r w:rsidR="00C47D9F">
        <w:rPr>
          <w:rFonts w:ascii="Times New Roman" w:eastAsia="Times New Roman" w:hAnsi="Times New Roman" w:cs="Times New Roman"/>
          <w:sz w:val="24"/>
          <w:szCs w:val="24"/>
          <w:lang w:eastAsia="ar-SA"/>
        </w:rPr>
        <w:t>тыс</w:t>
      </w:r>
      <w:proofErr w:type="gramStart"/>
      <w:r w:rsidR="00C47D9F">
        <w:rPr>
          <w:rFonts w:ascii="Times New Roman" w:eastAsia="Times New Roman" w:hAnsi="Times New Roman" w:cs="Times New Roman"/>
          <w:sz w:val="24"/>
          <w:szCs w:val="24"/>
          <w:lang w:eastAsia="ar-SA"/>
        </w:rPr>
        <w:t>.р</w:t>
      </w:r>
      <w:proofErr w:type="gramEnd"/>
      <w:r w:rsidR="00C47D9F">
        <w:rPr>
          <w:rFonts w:ascii="Times New Roman" w:eastAsia="Times New Roman" w:hAnsi="Times New Roman" w:cs="Times New Roman"/>
          <w:sz w:val="24"/>
          <w:szCs w:val="24"/>
          <w:lang w:eastAsia="ar-SA"/>
        </w:rPr>
        <w:t>уб</w:t>
      </w:r>
      <w:proofErr w:type="spellEnd"/>
      <w:r w:rsidR="00C47D9F">
        <w:rPr>
          <w:rFonts w:ascii="Times New Roman" w:eastAsia="Times New Roman" w:hAnsi="Times New Roman" w:cs="Times New Roman"/>
          <w:sz w:val="24"/>
          <w:szCs w:val="24"/>
          <w:lang w:eastAsia="ar-SA"/>
        </w:rPr>
        <w:t>.</w:t>
      </w:r>
      <w:r w:rsidRPr="006F73EC">
        <w:rPr>
          <w:rFonts w:ascii="Times New Roman" w:eastAsia="Times New Roman" w:hAnsi="Times New Roman" w:cs="Times New Roman"/>
          <w:sz w:val="24"/>
          <w:szCs w:val="24"/>
          <w:lang w:eastAsia="ar-SA"/>
        </w:rPr>
        <w:t xml:space="preserve"> Основная доля прогнозируемых поступлений приходится на ЕНВД. Согласно пояснительной записке к проекту решения Михайловской городской Думы, расчет по налогам произведен на основании данных о поступивших суммах налогов за ряд прошлых лет:</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в 2016 году (ЕНВД - исполнение составило-49110,4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в 2017 году (ЕНВД - исполнение составило-46410,6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оценки исполнения в 2018 году (ЕНВД -46556,0 тыс. руб.) </w:t>
      </w:r>
    </w:p>
    <w:p w:rsidR="00C47D9F"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Проектом Решения предусматриваются плановые назначения по ЕНВД на 2019 год в размере 46920,0 тыс. руб. (+0,8 % по отношению к оценке исполнения в 2018 году), в 2020 году – 46980,0 тыс.  руб. (+0,1 % к 2019 году), в 2021 году – 47010,0 тыс. руб. (0,1 % к 2020 году). На основе индекса потребительских цен ежегодно устанавливается коэффициент-дефлятор К</w:t>
      </w:r>
      <w:proofErr w:type="gramStart"/>
      <w:r w:rsidRPr="006F73EC">
        <w:rPr>
          <w:rFonts w:ascii="Times New Roman" w:eastAsia="Times New Roman" w:hAnsi="Times New Roman" w:cs="Times New Roman"/>
          <w:sz w:val="24"/>
          <w:szCs w:val="24"/>
          <w:lang w:eastAsia="ar-SA"/>
        </w:rPr>
        <w:t>1</w:t>
      </w:r>
      <w:proofErr w:type="gramEnd"/>
      <w:r w:rsidRPr="006F73EC">
        <w:rPr>
          <w:rFonts w:ascii="Times New Roman" w:eastAsia="Times New Roman" w:hAnsi="Times New Roman" w:cs="Times New Roman"/>
          <w:sz w:val="24"/>
          <w:szCs w:val="24"/>
          <w:lang w:eastAsia="ar-SA"/>
        </w:rPr>
        <w:t xml:space="preserve">, его увеличение влечет за собой увеличение поступлений по </w:t>
      </w:r>
      <w:r w:rsidRPr="006F73EC">
        <w:rPr>
          <w:rFonts w:ascii="Times New Roman" w:eastAsia="Times New Roman" w:hAnsi="Times New Roman" w:cs="Times New Roman"/>
          <w:sz w:val="24"/>
          <w:szCs w:val="24"/>
          <w:lang w:eastAsia="ar-SA"/>
        </w:rPr>
        <w:lastRenderedPageBreak/>
        <w:t xml:space="preserve">налогу на вмененный доход. Согласно Приказу Минэкономразвития России от </w:t>
      </w:r>
      <w:r w:rsidRPr="006F73EC">
        <w:rPr>
          <w:rFonts w:ascii="Times New Roman" w:eastAsia="Times New Roman" w:hAnsi="Times New Roman" w:cs="Times New Roman"/>
          <w:sz w:val="24"/>
          <w:szCs w:val="24"/>
          <w:shd w:val="clear" w:color="auto" w:fill="FFFFFF"/>
          <w:lang w:eastAsia="ru-RU"/>
        </w:rPr>
        <w:t>30.10.2018 № 595</w:t>
      </w:r>
      <w:r w:rsidRPr="006F73EC">
        <w:rPr>
          <w:rFonts w:ascii="Times New Roman" w:eastAsia="Times New Roman" w:hAnsi="Times New Roman" w:cs="Times New Roman"/>
          <w:bCs/>
          <w:sz w:val="24"/>
          <w:szCs w:val="24"/>
          <w:shd w:val="clear" w:color="auto" w:fill="FDFDEF"/>
          <w:lang w:eastAsia="ar-SA"/>
        </w:rPr>
        <w:t>,</w:t>
      </w:r>
      <w:r w:rsidRPr="006F73EC">
        <w:rPr>
          <w:rFonts w:ascii="Arial" w:eastAsia="Times New Roman" w:hAnsi="Arial" w:cs="Arial"/>
          <w:b/>
          <w:bCs/>
          <w:sz w:val="23"/>
          <w:szCs w:val="23"/>
          <w:shd w:val="clear" w:color="auto" w:fill="FDFDEF"/>
          <w:lang w:eastAsia="ar-SA"/>
        </w:rPr>
        <w:t> </w:t>
      </w:r>
      <w:r w:rsidRPr="006F73EC">
        <w:rPr>
          <w:rFonts w:ascii="Times New Roman" w:eastAsia="Times New Roman" w:hAnsi="Times New Roman" w:cs="Times New Roman"/>
          <w:sz w:val="24"/>
          <w:szCs w:val="24"/>
          <w:lang w:eastAsia="ar-SA"/>
        </w:rPr>
        <w:t xml:space="preserve">этот коэффициент увеличен с 1,868 до 1,915 в 2019 году. Таким образом, налоговая нагрузка на плательщиков ЕНВД в 2019 году  увеличится на 2,5 %.   </w:t>
      </w:r>
    </w:p>
    <w:p w:rsidR="002968B9" w:rsidRDefault="00C47D9F" w:rsidP="00C47D9F">
      <w:pPr>
        <w:suppressAutoHyphens/>
        <w:spacing w:after="0"/>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Проектом Решения предусматриваются плановые назначения по налогу, взимаемому в связи с применением упрощенной системы налогообложения в сумме 3889,0 </w:t>
      </w:r>
      <w:proofErr w:type="spellStart"/>
      <w:r>
        <w:rPr>
          <w:rFonts w:ascii="Times New Roman" w:eastAsia="Times New Roman" w:hAnsi="Times New Roman" w:cs="Times New Roman"/>
          <w:sz w:val="24"/>
          <w:szCs w:val="24"/>
          <w:lang w:eastAsia="ar-SA"/>
        </w:rPr>
        <w:t>тыс</w:t>
      </w:r>
      <w:proofErr w:type="gramStart"/>
      <w:r>
        <w:rPr>
          <w:rFonts w:ascii="Times New Roman" w:eastAsia="Times New Roman" w:hAnsi="Times New Roman" w:cs="Times New Roman"/>
          <w:sz w:val="24"/>
          <w:szCs w:val="24"/>
          <w:lang w:eastAsia="ar-SA"/>
        </w:rPr>
        <w:t>.р</w:t>
      </w:r>
      <w:proofErr w:type="gramEnd"/>
      <w:r>
        <w:rPr>
          <w:rFonts w:ascii="Times New Roman" w:eastAsia="Times New Roman" w:hAnsi="Times New Roman" w:cs="Times New Roman"/>
          <w:sz w:val="24"/>
          <w:szCs w:val="24"/>
          <w:lang w:eastAsia="ar-SA"/>
        </w:rPr>
        <w:t>уб</w:t>
      </w:r>
      <w:proofErr w:type="spellEnd"/>
      <w:r>
        <w:rPr>
          <w:rFonts w:ascii="Times New Roman" w:eastAsia="Times New Roman" w:hAnsi="Times New Roman" w:cs="Times New Roman"/>
          <w:sz w:val="24"/>
          <w:szCs w:val="24"/>
          <w:lang w:eastAsia="ar-SA"/>
        </w:rPr>
        <w:t>. Доходы предусмотрены в соответствии с изменениями в законе</w:t>
      </w:r>
      <w:r>
        <w:rPr>
          <w:rFonts w:ascii="Times New Roman" w:eastAsia="Times New Roman" w:hAnsi="Times New Roman" w:cs="Times New Roman"/>
          <w:sz w:val="24"/>
          <w:szCs w:val="24"/>
          <w:lang w:eastAsia="ru-RU"/>
        </w:rPr>
        <w:t xml:space="preserve"> Волгоградской области от 29.10.2011 г. № 2258-ОД «Об установлении единых нормативов отчислений в </w:t>
      </w:r>
      <w:r w:rsidR="002968B9">
        <w:rPr>
          <w:rFonts w:ascii="Times New Roman" w:eastAsia="Times New Roman" w:hAnsi="Times New Roman" w:cs="Times New Roman"/>
          <w:sz w:val="24"/>
          <w:szCs w:val="24"/>
          <w:lang w:eastAsia="ru-RU"/>
        </w:rPr>
        <w:t>местные</w:t>
      </w:r>
      <w:r>
        <w:rPr>
          <w:rFonts w:ascii="Times New Roman" w:eastAsia="Times New Roman" w:hAnsi="Times New Roman" w:cs="Times New Roman"/>
          <w:sz w:val="24"/>
          <w:szCs w:val="24"/>
          <w:lang w:eastAsia="ru-RU"/>
        </w:rPr>
        <w:t xml:space="preserve"> бюджеты от налогов, </w:t>
      </w:r>
      <w:r w:rsidR="002968B9">
        <w:rPr>
          <w:rFonts w:ascii="Times New Roman" w:eastAsia="Times New Roman" w:hAnsi="Times New Roman" w:cs="Times New Roman"/>
          <w:sz w:val="24"/>
          <w:szCs w:val="24"/>
          <w:lang w:eastAsia="ru-RU"/>
        </w:rPr>
        <w:t>подлежащих зачислению в областной бюджет». При планировании применялись данные отчета 5-УСН (Отчет о налоговой базе и структуре начислений по налогу, уплачиваемому в связи с применением упрощенной системы налогообложения) за предыдущий год.</w:t>
      </w:r>
    </w:p>
    <w:p w:rsidR="006F73EC" w:rsidRPr="006F73EC" w:rsidRDefault="006F73EC" w:rsidP="00C47D9F">
      <w:pPr>
        <w:suppressAutoHyphens/>
        <w:spacing w:after="0"/>
        <w:ind w:firstLine="708"/>
        <w:jc w:val="both"/>
        <w:rPr>
          <w:rFonts w:ascii="Times New Roman" w:eastAsia="Times New Roman" w:hAnsi="Times New Roman" w:cs="Times New Roman"/>
          <w:sz w:val="24"/>
          <w:szCs w:val="24"/>
          <w:lang w:eastAsia="ru-RU"/>
        </w:rPr>
      </w:pPr>
      <w:proofErr w:type="gramStart"/>
      <w:r w:rsidRPr="006F73EC">
        <w:rPr>
          <w:rFonts w:ascii="Times New Roman" w:eastAsia="Times New Roman" w:hAnsi="Times New Roman" w:cs="Times New Roman"/>
          <w:sz w:val="24"/>
          <w:szCs w:val="24"/>
          <w:lang w:eastAsia="ar-SA"/>
        </w:rPr>
        <w:t>Согласно Прогнозу социально-экономического развития городского округа город Михайловка на 2019-2021 годы, по состоянию на 01.07.2018 г., на территории городского округа город Михайловка Волгоградской области, осуществляло деятельность 2725 субъекта предпринимательства (2742 - по состоянию на 01.01.2017 г.), За полтора года произошло сокращение количества субъектов предпринимательства на 17 единиц, т.е. идет сокращение количества субъектов предпринимательства.</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Контрольно-счетная комиссия отмечает, что администратор доходов планирует поступления по ЕНВД:</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в 2018 году в сумме 46920,0 тыс. руб., т.е. выше  оценки исполнения  2018 года  на 364,0 тыс. руб., или на 0,8 %;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-в 2019 году  в сумме 46980,0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-в 2020 году в сумме 47010,0 тыс. руб</w:t>
      </w:r>
      <w:proofErr w:type="gramStart"/>
      <w:r w:rsidRPr="006F73EC">
        <w:rPr>
          <w:rFonts w:ascii="Times New Roman" w:eastAsia="Times New Roman" w:hAnsi="Times New Roman" w:cs="Times New Roman"/>
          <w:sz w:val="24"/>
          <w:szCs w:val="24"/>
          <w:lang w:eastAsia="ar-SA"/>
        </w:rPr>
        <w:t>..</w:t>
      </w:r>
      <w:proofErr w:type="gramEnd"/>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Таким образом, прогнозный показатель по ЕНВД определен на основании оценки администратора доходов.</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Прогнозный показатель по единому сельскохозяйственному налогу определен на основании оценки администратора доходов на 2019 год 15800,0 тыс. руб.(-2,8 % по отношению к ожидаемой оценке исполнения бюджета), на 2020 год 15920,0 тыс. руб. (+0,8 % по отношению к 2019 году), на 2021 год 16050,0 тыс. руб. (+0,8 % по отношению к 2020 году).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roofErr w:type="gramStart"/>
      <w:r w:rsidRPr="006F73EC">
        <w:rPr>
          <w:rFonts w:ascii="Times New Roman" w:eastAsia="Times New Roman" w:hAnsi="Times New Roman" w:cs="Times New Roman"/>
          <w:sz w:val="24"/>
          <w:szCs w:val="24"/>
          <w:lang w:eastAsia="ar-SA"/>
        </w:rPr>
        <w:t>Прогнозный показатель по налогу, взимаемому в связи с применением патентной системы налогообложения, определен на основании оценки администратора доходов на 2019 год 3100,0 тыс. руб.(+3,3 % по отношению к ожидаемой оценке исполнения бюджета), на 2020 год 3120 (+0,6 % по отношению к 2019 году), на 2021 год 3120 (на уровне с предыдущим 2020 годом).</w:t>
      </w:r>
      <w:proofErr w:type="gramEnd"/>
      <w:r w:rsidRPr="006F73EC">
        <w:rPr>
          <w:rFonts w:ascii="Times New Roman" w:eastAsia="Times New Roman" w:hAnsi="Times New Roman" w:cs="Times New Roman"/>
          <w:sz w:val="24"/>
          <w:szCs w:val="24"/>
          <w:lang w:eastAsia="ar-SA"/>
        </w:rPr>
        <w:t xml:space="preserve"> Согласно приказу Минэкономразвития России от 30.10.2018 года № 595 коэффициент–дефлятор по патентной системе  изменился с 1,481 в 2018 году до 1,518 в 2019 году., т.е. налоговая нагрузка по данному налогу увеличится </w:t>
      </w:r>
      <w:proofErr w:type="gramStart"/>
      <w:r w:rsidRPr="006F73EC">
        <w:rPr>
          <w:rFonts w:ascii="Times New Roman" w:eastAsia="Times New Roman" w:hAnsi="Times New Roman" w:cs="Times New Roman"/>
          <w:sz w:val="24"/>
          <w:szCs w:val="24"/>
          <w:lang w:eastAsia="ar-SA"/>
        </w:rPr>
        <w:t>на</w:t>
      </w:r>
      <w:proofErr w:type="gramEnd"/>
      <w:r w:rsidRPr="006F73EC">
        <w:rPr>
          <w:rFonts w:ascii="Times New Roman" w:eastAsia="Times New Roman" w:hAnsi="Times New Roman" w:cs="Times New Roman"/>
          <w:sz w:val="24"/>
          <w:szCs w:val="24"/>
          <w:lang w:eastAsia="ar-SA"/>
        </w:rPr>
        <w:t xml:space="preserve"> 2,5 %.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Показатели прогноза поступлений по ЕНВД, по единому</w:t>
      </w:r>
      <w:r w:rsidR="003F701D">
        <w:rPr>
          <w:rFonts w:ascii="Times New Roman" w:eastAsia="Times New Roman" w:hAnsi="Times New Roman" w:cs="Times New Roman"/>
          <w:sz w:val="24"/>
          <w:szCs w:val="24"/>
          <w:lang w:eastAsia="ar-SA"/>
        </w:rPr>
        <w:t xml:space="preserve"> сельскохозяйственному налогу, </w:t>
      </w:r>
      <w:r w:rsidRPr="006F73EC">
        <w:rPr>
          <w:rFonts w:ascii="Times New Roman" w:eastAsia="Times New Roman" w:hAnsi="Times New Roman" w:cs="Times New Roman"/>
          <w:sz w:val="24"/>
          <w:szCs w:val="24"/>
          <w:lang w:eastAsia="ar-SA"/>
        </w:rPr>
        <w:t xml:space="preserve">по налогу, взимаемому в связи с применением патентной системы налогообложения </w:t>
      </w:r>
      <w:r w:rsidR="003F701D">
        <w:rPr>
          <w:rFonts w:ascii="Times New Roman" w:eastAsia="Times New Roman" w:hAnsi="Times New Roman" w:cs="Times New Roman"/>
          <w:sz w:val="24"/>
          <w:szCs w:val="24"/>
          <w:lang w:eastAsia="ar-SA"/>
        </w:rPr>
        <w:t xml:space="preserve">и  налогу, взимаемому в вязи с применением упрощенной системы налогообложения </w:t>
      </w:r>
      <w:r w:rsidRPr="006F73EC">
        <w:rPr>
          <w:rFonts w:ascii="Times New Roman" w:eastAsia="Times New Roman" w:hAnsi="Times New Roman" w:cs="Times New Roman"/>
          <w:sz w:val="24"/>
          <w:szCs w:val="24"/>
          <w:lang w:eastAsia="ar-SA"/>
        </w:rPr>
        <w:t>в бюджет городского округа, КСК считает обоснованными.</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Государственная пошлина</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lastRenderedPageBreak/>
        <w:t xml:space="preserve">      </w:t>
      </w:r>
      <w:r w:rsidRPr="006F73EC">
        <w:rPr>
          <w:rFonts w:ascii="Times New Roman" w:eastAsia="Times New Roman" w:hAnsi="Times New Roman" w:cs="Times New Roman"/>
          <w:sz w:val="24"/>
          <w:szCs w:val="24"/>
          <w:lang w:eastAsia="ar-SA"/>
        </w:rPr>
        <w:t>Плановые назначения по государственной пошлине на 2019 год предусматриваются в размере 9630,0 тыс. руб. (+21,9 % к прогнозным назначениям 2018 года), на 2020 год - 9840,0 тыс. руб. (+2,2% к 2019 году), на 2021 год - 9840,0 тыс. руб. (+0,0 %). Администратор доходов планирует поступления по госпошлине в сумме 8690,0 тыс. руб., 8710,0 тыс. руб., 8790,0 тыс. руб. в 2019,2020 и 2021 году соответственно.</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Неналоговые поступления</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По неналоговым платежам проектом бюджета предусмотрено снижение поступлений по отношению к ожидаемому исполнению 2018 года на 3013,3 тыс. руб. Вышеуказанные платежи должны составить 124847,0 тыс. руб. Снижение объема неналоговых доходов объясняется:</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снижением поступлений по доходам, получаемым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(-2412,0 тыс. руб., или 2,8 %);</w:t>
      </w:r>
    </w:p>
    <w:p w:rsidR="006F73EC" w:rsidRPr="006F73EC" w:rsidRDefault="006F73EC" w:rsidP="007051FF">
      <w:pPr>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уменьшение поступлений по штрафам, санкциям на 2000,0 тыс. руб., или 25,0 %</w:t>
      </w:r>
      <w:r w:rsidRPr="006F73EC">
        <w:rPr>
          <w:rFonts w:ascii="Times New Roman" w:eastAsia="Times New Roman" w:hAnsi="Times New Roman" w:cs="Times New Roman"/>
          <w:bCs/>
          <w:sz w:val="24"/>
          <w:szCs w:val="24"/>
          <w:lang w:eastAsia="ru-RU"/>
        </w:rPr>
        <w:br/>
      </w: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Доля неналоговых доходов в общей сумме поступлений доходов в бюджет городского округа в 2018 году составит 8,2% (-0,3%). Таким образом, уменьшится не только абсолютная величина вышеуказанных налогов, но и доля их в общей сумме поступлений.</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В структуре неналоговых доходов наибольшую долю составляют арендная плата за землю - 67,1 %, доходы от продажи материальных и нематериальных активов – 7,8 %, доходы от сдачи в аренду имущества - 8,9 %, доходы от оказания платных услуг и компенсации затрат государства - 9,9 %.</w:t>
      </w:r>
    </w:p>
    <w:p w:rsidR="00214A11" w:rsidRDefault="00214A11" w:rsidP="00214A11">
      <w:pPr>
        <w:suppressAutoHyphens/>
        <w:spacing w:after="0" w:line="240" w:lineRule="auto"/>
        <w:rPr>
          <w:rFonts w:ascii="Times New Roman" w:eastAsia="Times New Roman" w:hAnsi="Times New Roman" w:cs="Times New Roman"/>
          <w:b/>
          <w:sz w:val="24"/>
          <w:szCs w:val="24"/>
          <w:lang w:eastAsia="ar-SA"/>
        </w:rPr>
      </w:pPr>
    </w:p>
    <w:p w:rsidR="006F73EC" w:rsidRPr="006F73EC" w:rsidRDefault="006F73EC" w:rsidP="00214A11">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Арендная плата за землю</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t xml:space="preserve">           </w:t>
      </w:r>
      <w:r w:rsidRPr="006F73EC">
        <w:rPr>
          <w:rFonts w:ascii="Times New Roman" w:eastAsia="Times New Roman" w:hAnsi="Times New Roman" w:cs="Times New Roman"/>
          <w:sz w:val="24"/>
          <w:szCs w:val="24"/>
          <w:lang w:eastAsia="ar-SA"/>
        </w:rPr>
        <w:t>В проекте бюджета городского округа город Михайловка на 2019 год основная доля в неналоговых доходах, а именно - 67,0%, приходится на доходы, получаемые в виде арендной платы за земельные участки.</w:t>
      </w:r>
      <w:r w:rsidRPr="006F73EC">
        <w:rPr>
          <w:rFonts w:ascii="Times New Roman" w:eastAsia="Times New Roman" w:hAnsi="Times New Roman" w:cs="Times New Roman"/>
          <w:b/>
          <w:sz w:val="24"/>
          <w:szCs w:val="24"/>
          <w:lang w:eastAsia="ar-SA"/>
        </w:rPr>
        <w:t xml:space="preserve"> </w:t>
      </w:r>
      <w:r w:rsidRPr="006F73EC">
        <w:rPr>
          <w:rFonts w:ascii="Times New Roman" w:eastAsia="Times New Roman" w:hAnsi="Times New Roman" w:cs="Times New Roman"/>
          <w:sz w:val="24"/>
          <w:szCs w:val="24"/>
          <w:lang w:eastAsia="ar-SA"/>
        </w:rPr>
        <w:t xml:space="preserve">Поступление арендной платы за землю, на 2019 год, предусмотрено в сумме 83808,0 тыс. руб. (97,1% по отношению к  оценке исполнения 2018 года) на 2020 – 87160,0(+1,0%) и 2021 год –90646,0 тыс. руб. (+5,0%), т.е. ожидается увеличение поступлений по отношению к оценке исполнения 2018 года.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Фактически в бюджет городского округа город Михайловка в виде арендной платы за землю, по состоянию на 01.10.2018 года, поступило 60663,5 тыс. руб. или 70,3 % от оценки исполнения доходов на 2018 год. </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Согласно пояснительной записке администрации объем поступлений от доходов</w:t>
      </w:r>
      <w:proofErr w:type="gramStart"/>
      <w:r w:rsidRPr="006F73EC">
        <w:rPr>
          <w:rFonts w:ascii="Times New Roman" w:eastAsia="Times New Roman" w:hAnsi="Times New Roman" w:cs="Times New Roman"/>
          <w:sz w:val="24"/>
          <w:szCs w:val="24"/>
          <w:lang w:eastAsia="ar-SA"/>
        </w:rPr>
        <w:t xml:space="preserve"> ,</w:t>
      </w:r>
      <w:proofErr w:type="gramEnd"/>
      <w:r w:rsidRPr="006F73EC">
        <w:rPr>
          <w:rFonts w:ascii="Times New Roman" w:eastAsia="Times New Roman" w:hAnsi="Times New Roman" w:cs="Times New Roman"/>
          <w:sz w:val="24"/>
          <w:szCs w:val="24"/>
          <w:lang w:eastAsia="ar-SA"/>
        </w:rPr>
        <w:t xml:space="preserve"> получаемых в виде арендной платы за земельные участки, на 2019 год запланирован методом прямого расчета сумм начислений по действующим договорам аренды земельных участков, на основании кадастровой стоимости земельных участков. Для определения размера показателей 2020 и 2021 годов предусмотрена индексация на уровень инфляции, которая, по прогнозам Минэкономразвития, должна составить 4,0%.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Задолженность, по состоянию на 01.11.2018 года, по указанному налогу, сложилась в сумме 77419,3 тыс. руб., в т. ч.:</w:t>
      </w:r>
    </w:p>
    <w:p w:rsidR="006F73EC" w:rsidRPr="006F73EC" w:rsidRDefault="006F73EC" w:rsidP="007051FF">
      <w:pPr>
        <w:suppressAutoHyphens/>
        <w:spacing w:after="0"/>
        <w:ind w:left="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-задолженность текущего года 26652,7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lastRenderedPageBreak/>
        <w:t xml:space="preserve">     </w:t>
      </w:r>
      <w:proofErr w:type="gramStart"/>
      <w:r w:rsidRPr="006F73EC">
        <w:rPr>
          <w:rFonts w:ascii="Times New Roman" w:eastAsia="Times New Roman" w:hAnsi="Times New Roman" w:cs="Times New Roman"/>
          <w:sz w:val="24"/>
          <w:szCs w:val="24"/>
          <w:lang w:eastAsia="ar-SA"/>
        </w:rPr>
        <w:t>-задолженность прошлых лет 50766,1 тыс. руб., из нее невозможная к взысканию в сумме 10101,4 тыс. руб., задолженность юридических лиц, находящихся в стадии банкротства 9503,6 тыс. руб., задолженность, по которой есть решение суда о ее взыскании в бюджет городского округа и находящейся на взыскании в ССП 10178,0</w:t>
      </w: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тыс. руб., предполагаемая к взысканию задолженность 22413,9</w:t>
      </w: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 xml:space="preserve">тыс. руб.  </w:t>
      </w:r>
      <w:proofErr w:type="gramEnd"/>
    </w:p>
    <w:p w:rsidR="007051FF"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w:t>
      </w:r>
    </w:p>
    <w:p w:rsidR="006F73EC" w:rsidRPr="006F73EC" w:rsidRDefault="006F73EC" w:rsidP="007051FF">
      <w:pPr>
        <w:suppressAutoHyphens/>
        <w:spacing w:after="0"/>
        <w:ind w:firstLine="708"/>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Таким образом, общая сумма задолженности, реальной к взысканию, по состоянию на 01.11.2018 года, составляет 49066,6</w:t>
      </w: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 xml:space="preserve">тыс. руб.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Наиболее крупные суммы задолженности имеют следующие плательщики:</w:t>
      </w:r>
    </w:p>
    <w:p w:rsidR="006F73EC" w:rsidRPr="006F73EC" w:rsidRDefault="006F73EC" w:rsidP="007051FF">
      <w:pPr>
        <w:suppressAutoHyphens/>
        <w:spacing w:after="0"/>
        <w:ind w:firstLine="1070"/>
        <w:jc w:val="both"/>
        <w:rPr>
          <w:rFonts w:ascii="Times New Roman" w:eastAsia="Times New Roman" w:hAnsi="Times New Roman" w:cs="Times New Roman"/>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7A2CF0" w:rsidRPr="006F73EC" w:rsidTr="00EB3037">
        <w:tc>
          <w:tcPr>
            <w:tcW w:w="4820"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Наименование должника</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Задолженность всего</w:t>
            </w:r>
          </w:p>
        </w:tc>
      </w:tr>
      <w:tr w:rsidR="007A2CF0" w:rsidRPr="006F73EC" w:rsidTr="00EB3037">
        <w:tc>
          <w:tcPr>
            <w:tcW w:w="4820" w:type="dxa"/>
            <w:shd w:val="clear" w:color="auto" w:fill="auto"/>
          </w:tcPr>
          <w:p w:rsidR="006F73EC" w:rsidRPr="002E60B4"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w:t>
            </w:r>
            <w:proofErr w:type="spellStart"/>
            <w:r w:rsidRPr="006F73EC">
              <w:rPr>
                <w:rFonts w:ascii="Times New Roman" w:eastAsia="Calibri" w:hAnsi="Times New Roman" w:cs="Times New Roman"/>
                <w:sz w:val="20"/>
                <w:szCs w:val="20"/>
                <w:lang w:eastAsia="ar-SA"/>
              </w:rPr>
              <w:t>Универсалводстрой</w:t>
            </w:r>
            <w:proofErr w:type="spellEnd"/>
            <w:r w:rsidRPr="006F73EC">
              <w:rPr>
                <w:rFonts w:ascii="Times New Roman" w:eastAsia="Calibri" w:hAnsi="Times New Roman" w:cs="Times New Roman"/>
                <w:sz w:val="20"/>
                <w:szCs w:val="20"/>
                <w:lang w:eastAsia="ar-SA"/>
              </w:rPr>
              <w:t>»</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991,2 (Решение суда)</w:t>
            </w:r>
          </w:p>
        </w:tc>
      </w:tr>
      <w:tr w:rsidR="007A2CF0" w:rsidRPr="006F73EC" w:rsidTr="00EB3037">
        <w:tc>
          <w:tcPr>
            <w:tcW w:w="4820" w:type="dxa"/>
            <w:shd w:val="clear" w:color="auto" w:fill="auto"/>
          </w:tcPr>
          <w:p w:rsidR="006F73EC" w:rsidRPr="002E60B4" w:rsidRDefault="002E60B4" w:rsidP="006F73EC">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ООО «Фавн»</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694,5 (230,0 Решение суда)</w:t>
            </w:r>
          </w:p>
        </w:tc>
      </w:tr>
      <w:tr w:rsidR="007A2CF0" w:rsidRPr="006F73EC" w:rsidTr="00EB3037">
        <w:tc>
          <w:tcPr>
            <w:tcW w:w="4820" w:type="dxa"/>
            <w:shd w:val="clear" w:color="auto" w:fill="auto"/>
          </w:tcPr>
          <w:p w:rsidR="006F73EC" w:rsidRPr="002E60B4" w:rsidRDefault="002E60B4" w:rsidP="006F73EC">
            <w:pPr>
              <w:suppressAutoHyphens/>
              <w:spacing w:after="0" w:line="240" w:lineRule="auto"/>
              <w:jc w:val="both"/>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 xml:space="preserve">ООО «Вико» </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5456,3(5456,3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proofErr w:type="spellStart"/>
            <w:r w:rsidRPr="006F73EC">
              <w:rPr>
                <w:rFonts w:ascii="Times New Roman" w:eastAsia="Calibri" w:hAnsi="Times New Roman" w:cs="Times New Roman"/>
                <w:sz w:val="20"/>
                <w:szCs w:val="20"/>
                <w:lang w:eastAsia="ar-SA"/>
              </w:rPr>
              <w:t>Суслин</w:t>
            </w:r>
            <w:proofErr w:type="spellEnd"/>
            <w:r w:rsidRPr="006F73EC">
              <w:rPr>
                <w:rFonts w:ascii="Times New Roman" w:eastAsia="Calibri" w:hAnsi="Times New Roman" w:cs="Times New Roman"/>
                <w:sz w:val="20"/>
                <w:szCs w:val="20"/>
                <w:lang w:eastAsia="ar-SA"/>
              </w:rPr>
              <w:t xml:space="preserve"> А.Н.</w:t>
            </w:r>
          </w:p>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i/>
                <w:sz w:val="20"/>
                <w:szCs w:val="20"/>
                <w:lang w:eastAsia="ar-SA"/>
              </w:rPr>
              <w:t>и/</w:t>
            </w:r>
            <w:proofErr w:type="gramStart"/>
            <w:r w:rsidRPr="006F73EC">
              <w:rPr>
                <w:rFonts w:ascii="Times New Roman" w:eastAsia="Calibri" w:hAnsi="Times New Roman" w:cs="Times New Roman"/>
                <w:i/>
                <w:sz w:val="20"/>
                <w:szCs w:val="20"/>
                <w:lang w:eastAsia="ar-SA"/>
              </w:rPr>
              <w:t>л</w:t>
            </w:r>
            <w:proofErr w:type="gramEnd"/>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415,4 (415,4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proofErr w:type="spellStart"/>
            <w:r w:rsidRPr="006F73EC">
              <w:rPr>
                <w:rFonts w:ascii="Times New Roman" w:eastAsia="Calibri" w:hAnsi="Times New Roman" w:cs="Times New Roman"/>
                <w:sz w:val="20"/>
                <w:szCs w:val="20"/>
                <w:lang w:eastAsia="ar-SA"/>
              </w:rPr>
              <w:t>Мих</w:t>
            </w:r>
            <w:proofErr w:type="gramStart"/>
            <w:r w:rsidRPr="006F73EC">
              <w:rPr>
                <w:rFonts w:ascii="Times New Roman" w:eastAsia="Calibri" w:hAnsi="Times New Roman" w:cs="Times New Roman"/>
                <w:sz w:val="20"/>
                <w:szCs w:val="20"/>
                <w:lang w:eastAsia="ar-SA"/>
              </w:rPr>
              <w:t>.А</w:t>
            </w:r>
            <w:proofErr w:type="gramEnd"/>
            <w:r w:rsidRPr="006F73EC">
              <w:rPr>
                <w:rFonts w:ascii="Times New Roman" w:eastAsia="Calibri" w:hAnsi="Times New Roman" w:cs="Times New Roman"/>
                <w:sz w:val="20"/>
                <w:szCs w:val="20"/>
                <w:lang w:eastAsia="ar-SA"/>
              </w:rPr>
              <w:t>втошкола</w:t>
            </w:r>
            <w:proofErr w:type="spellEnd"/>
            <w:r w:rsidRPr="006F73EC">
              <w:rPr>
                <w:rFonts w:ascii="Times New Roman" w:eastAsia="Calibri" w:hAnsi="Times New Roman" w:cs="Times New Roman"/>
                <w:sz w:val="20"/>
                <w:szCs w:val="20"/>
                <w:lang w:eastAsia="ar-SA"/>
              </w:rPr>
              <w:t xml:space="preserve"> РО ДОСААФ Р НОУДП</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5639,1</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w:t>
            </w:r>
            <w:proofErr w:type="spellStart"/>
            <w:r w:rsidRPr="006F73EC">
              <w:rPr>
                <w:rFonts w:ascii="Times New Roman" w:eastAsia="Calibri" w:hAnsi="Times New Roman" w:cs="Times New Roman"/>
                <w:sz w:val="20"/>
                <w:szCs w:val="20"/>
                <w:lang w:eastAsia="ar-SA"/>
              </w:rPr>
              <w:t>Экострой</w:t>
            </w:r>
            <w:proofErr w:type="spellEnd"/>
            <w:r w:rsidRPr="006F73EC">
              <w:rPr>
                <w:rFonts w:ascii="Times New Roman" w:eastAsia="Calibri" w:hAnsi="Times New Roman" w:cs="Times New Roman"/>
                <w:sz w:val="20"/>
                <w:szCs w:val="20"/>
                <w:lang w:eastAsia="ar-SA"/>
              </w:rPr>
              <w:t>»</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7930,4 (4554,5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 xml:space="preserve">ГУ </w:t>
            </w:r>
            <w:proofErr w:type="gramStart"/>
            <w:r w:rsidRPr="006F73EC">
              <w:rPr>
                <w:rFonts w:ascii="Times New Roman" w:eastAsia="Calibri" w:hAnsi="Times New Roman" w:cs="Times New Roman"/>
                <w:sz w:val="20"/>
                <w:szCs w:val="20"/>
                <w:lang w:eastAsia="ar-SA"/>
              </w:rPr>
              <w:t>ВО</w:t>
            </w:r>
            <w:proofErr w:type="gramEnd"/>
            <w:r w:rsidRPr="006F73EC">
              <w:rPr>
                <w:rFonts w:ascii="Times New Roman" w:eastAsia="Calibri" w:hAnsi="Times New Roman" w:cs="Times New Roman"/>
                <w:sz w:val="20"/>
                <w:szCs w:val="20"/>
                <w:lang w:eastAsia="ar-SA"/>
              </w:rPr>
              <w:t xml:space="preserve"> «Областное коммунальное строительство» </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1749,7 передано в правовой отдел</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proofErr w:type="spellStart"/>
            <w:r w:rsidRPr="006F73EC">
              <w:rPr>
                <w:rFonts w:ascii="Times New Roman" w:eastAsia="Calibri" w:hAnsi="Times New Roman" w:cs="Times New Roman"/>
                <w:sz w:val="20"/>
                <w:szCs w:val="20"/>
                <w:lang w:eastAsia="ar-SA"/>
              </w:rPr>
              <w:t>Наурбиев</w:t>
            </w:r>
            <w:proofErr w:type="spellEnd"/>
            <w:r w:rsidRPr="006F73EC">
              <w:rPr>
                <w:rFonts w:ascii="Times New Roman" w:eastAsia="Calibri" w:hAnsi="Times New Roman" w:cs="Times New Roman"/>
                <w:sz w:val="20"/>
                <w:szCs w:val="20"/>
                <w:lang w:eastAsia="ar-SA"/>
              </w:rPr>
              <w:t xml:space="preserve"> А.Х.</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980,4(301,3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 Агрокомбинат Михайловский»</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4475,7</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 xml:space="preserve">Козин Р.Ю. </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1031,3(772,9 Решение суда)</w:t>
            </w:r>
          </w:p>
        </w:tc>
      </w:tr>
      <w:tr w:rsidR="007A2CF0" w:rsidRPr="006F73EC" w:rsidTr="00EB3037">
        <w:tc>
          <w:tcPr>
            <w:tcW w:w="4820" w:type="dxa"/>
            <w:shd w:val="clear" w:color="auto" w:fill="auto"/>
          </w:tcPr>
          <w:p w:rsidR="006F73EC" w:rsidRPr="006F73EC" w:rsidRDefault="006F73EC" w:rsidP="002E60B4">
            <w:pPr>
              <w:suppressAutoHyphens/>
              <w:spacing w:after="0" w:line="240" w:lineRule="auto"/>
              <w:rPr>
                <w:rFonts w:ascii="Times New Roman" w:eastAsia="Calibri" w:hAnsi="Times New Roman" w:cs="Times New Roman"/>
                <w:i/>
                <w:sz w:val="20"/>
                <w:szCs w:val="20"/>
                <w:lang w:eastAsia="ar-SA"/>
              </w:rPr>
            </w:pPr>
            <w:r w:rsidRPr="006F73EC">
              <w:rPr>
                <w:rFonts w:ascii="Times New Roman" w:eastAsia="Calibri" w:hAnsi="Times New Roman" w:cs="Times New Roman"/>
                <w:sz w:val="20"/>
                <w:szCs w:val="20"/>
                <w:lang w:eastAsia="ar-SA"/>
              </w:rPr>
              <w:t xml:space="preserve"> МУП «Михайловское водопроводно-канализационное хоз-во</w:t>
            </w:r>
            <w:r w:rsidRPr="006F73EC">
              <w:rPr>
                <w:rFonts w:ascii="Times New Roman" w:eastAsia="Calibri" w:hAnsi="Times New Roman" w:cs="Times New Roman"/>
                <w:i/>
                <w:sz w:val="20"/>
                <w:szCs w:val="20"/>
                <w:lang w:eastAsia="ar-SA"/>
              </w:rPr>
              <w:t xml:space="preserve"> </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1526,0</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РИО</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471,7 (отказано в удовлетворении  суд</w:t>
            </w:r>
            <w:proofErr w:type="gramStart"/>
            <w:r w:rsidRPr="006F73EC">
              <w:rPr>
                <w:rFonts w:ascii="Times New Roman" w:eastAsia="Calibri" w:hAnsi="Times New Roman" w:cs="Times New Roman"/>
                <w:sz w:val="20"/>
                <w:szCs w:val="20"/>
                <w:lang w:eastAsia="ar-SA"/>
              </w:rPr>
              <w:t>.</w:t>
            </w:r>
            <w:proofErr w:type="gramEnd"/>
            <w:r w:rsidRPr="006F73EC">
              <w:rPr>
                <w:rFonts w:ascii="Times New Roman" w:eastAsia="Calibri" w:hAnsi="Times New Roman" w:cs="Times New Roman"/>
                <w:sz w:val="20"/>
                <w:szCs w:val="20"/>
                <w:lang w:eastAsia="ar-SA"/>
              </w:rPr>
              <w:t xml:space="preserve"> </w:t>
            </w:r>
            <w:proofErr w:type="gramStart"/>
            <w:r w:rsidRPr="006F73EC">
              <w:rPr>
                <w:rFonts w:ascii="Times New Roman" w:eastAsia="Calibri" w:hAnsi="Times New Roman" w:cs="Times New Roman"/>
                <w:sz w:val="20"/>
                <w:szCs w:val="20"/>
                <w:lang w:eastAsia="ar-SA"/>
              </w:rPr>
              <w:t>т</w:t>
            </w:r>
            <w:proofErr w:type="gramEnd"/>
            <w:r w:rsidRPr="006F73EC">
              <w:rPr>
                <w:rFonts w:ascii="Times New Roman" w:eastAsia="Calibri" w:hAnsi="Times New Roman" w:cs="Times New Roman"/>
                <w:sz w:val="20"/>
                <w:szCs w:val="20"/>
                <w:lang w:eastAsia="ar-SA"/>
              </w:rPr>
              <w:t>ребований)</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 xml:space="preserve">Джавахишвили </w:t>
            </w:r>
            <w:proofErr w:type="spellStart"/>
            <w:r w:rsidRPr="006F73EC">
              <w:rPr>
                <w:rFonts w:ascii="Times New Roman" w:eastAsia="Calibri" w:hAnsi="Times New Roman" w:cs="Times New Roman"/>
                <w:sz w:val="20"/>
                <w:szCs w:val="20"/>
                <w:lang w:eastAsia="ar-SA"/>
              </w:rPr>
              <w:t>Мераб</w:t>
            </w:r>
            <w:proofErr w:type="spellEnd"/>
            <w:r w:rsidRPr="006F73EC">
              <w:rPr>
                <w:rFonts w:ascii="Times New Roman" w:eastAsia="Calibri" w:hAnsi="Times New Roman" w:cs="Times New Roman"/>
                <w:sz w:val="20"/>
                <w:szCs w:val="20"/>
                <w:lang w:eastAsia="ar-SA"/>
              </w:rPr>
              <w:t xml:space="preserve"> </w:t>
            </w:r>
            <w:proofErr w:type="spellStart"/>
            <w:r w:rsidRPr="006F73EC">
              <w:rPr>
                <w:rFonts w:ascii="Times New Roman" w:eastAsia="Calibri" w:hAnsi="Times New Roman" w:cs="Times New Roman"/>
                <w:sz w:val="20"/>
                <w:szCs w:val="20"/>
                <w:lang w:eastAsia="ar-SA"/>
              </w:rPr>
              <w:t>Вахтангович</w:t>
            </w:r>
            <w:proofErr w:type="spellEnd"/>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3196,6 (3196,6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«Торг»</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268,2 (171,6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Крылов ИВ</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647,1(647,1 Решение суда)</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ООО «Мир»</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 xml:space="preserve">3979,8 (2762,5 передано в </w:t>
            </w:r>
            <w:proofErr w:type="spellStart"/>
            <w:r w:rsidRPr="006F73EC">
              <w:rPr>
                <w:rFonts w:ascii="Times New Roman" w:eastAsia="Calibri" w:hAnsi="Times New Roman" w:cs="Times New Roman"/>
                <w:sz w:val="20"/>
                <w:szCs w:val="20"/>
                <w:lang w:eastAsia="ar-SA"/>
              </w:rPr>
              <w:t>юротдел</w:t>
            </w:r>
            <w:proofErr w:type="spellEnd"/>
            <w:r w:rsidRPr="006F73EC">
              <w:rPr>
                <w:rFonts w:ascii="Times New Roman" w:eastAsia="Calibri" w:hAnsi="Times New Roman" w:cs="Times New Roman"/>
                <w:sz w:val="20"/>
                <w:szCs w:val="20"/>
                <w:lang w:eastAsia="ar-SA"/>
              </w:rPr>
              <w:t>)</w:t>
            </w:r>
          </w:p>
        </w:tc>
      </w:tr>
      <w:tr w:rsidR="007A2CF0" w:rsidRPr="006F73EC" w:rsidTr="00EB3037">
        <w:tc>
          <w:tcPr>
            <w:tcW w:w="4820" w:type="dxa"/>
            <w:shd w:val="clear" w:color="auto" w:fill="auto"/>
          </w:tcPr>
          <w:p w:rsidR="006F73EC" w:rsidRPr="006F73EC" w:rsidRDefault="006F73EC" w:rsidP="006F73EC">
            <w:pPr>
              <w:suppressAutoHyphens/>
              <w:spacing w:after="0" w:line="240" w:lineRule="auto"/>
              <w:jc w:val="both"/>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Итого</w:t>
            </w:r>
          </w:p>
        </w:tc>
        <w:tc>
          <w:tcPr>
            <w:tcW w:w="4394" w:type="dxa"/>
            <w:shd w:val="clear" w:color="auto" w:fill="auto"/>
          </w:tcPr>
          <w:p w:rsidR="006F73EC" w:rsidRPr="006F73EC" w:rsidRDefault="006F73EC" w:rsidP="006F73EC">
            <w:pPr>
              <w:suppressAutoHyphens/>
              <w:spacing w:after="0" w:line="240" w:lineRule="auto"/>
              <w:jc w:val="center"/>
              <w:rPr>
                <w:rFonts w:ascii="Times New Roman" w:eastAsia="Calibri" w:hAnsi="Times New Roman" w:cs="Times New Roman"/>
                <w:sz w:val="20"/>
                <w:szCs w:val="20"/>
                <w:lang w:eastAsia="ar-SA"/>
              </w:rPr>
            </w:pPr>
            <w:r w:rsidRPr="006F73EC">
              <w:rPr>
                <w:rFonts w:ascii="Times New Roman" w:eastAsia="Calibri" w:hAnsi="Times New Roman" w:cs="Times New Roman"/>
                <w:sz w:val="20"/>
                <w:szCs w:val="20"/>
                <w:lang w:eastAsia="ar-SA"/>
              </w:rPr>
              <w:t>39453,4</w:t>
            </w:r>
          </w:p>
        </w:tc>
      </w:tr>
    </w:tbl>
    <w:p w:rsidR="006F73EC" w:rsidRPr="006F73EC" w:rsidRDefault="006F73EC" w:rsidP="006F73EC">
      <w:pPr>
        <w:suppressAutoHyphens/>
        <w:spacing w:after="0" w:line="240" w:lineRule="auto"/>
        <w:ind w:firstLine="283"/>
        <w:jc w:val="both"/>
        <w:rPr>
          <w:rFonts w:ascii="Times New Roman" w:eastAsia="Times New Roman" w:hAnsi="Times New Roman" w:cs="Times New Roman"/>
          <w:sz w:val="24"/>
          <w:szCs w:val="24"/>
          <w:lang w:eastAsia="ar-SA"/>
        </w:rPr>
      </w:pP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Как видно из таблицы не вся задолженность отработана в полном объеме. Задолженность в сумме 17370,</w:t>
      </w:r>
      <w:r w:rsidR="00C521E8">
        <w:rPr>
          <w:rFonts w:ascii="Times New Roman" w:eastAsia="Times New Roman" w:hAnsi="Times New Roman" w:cs="Times New Roman"/>
          <w:sz w:val="24"/>
          <w:szCs w:val="24"/>
          <w:lang w:eastAsia="ar-SA"/>
        </w:rPr>
        <w:t>3 тыс. руб. отработана частично, т.е. меры принудительного взыскания применены не в полном объеме.</w:t>
      </w:r>
      <w:r w:rsidRPr="006F73EC">
        <w:rPr>
          <w:rFonts w:ascii="Times New Roman" w:eastAsia="Times New Roman" w:hAnsi="Times New Roman" w:cs="Times New Roman"/>
          <w:sz w:val="24"/>
          <w:szCs w:val="24"/>
          <w:lang w:eastAsia="ar-SA"/>
        </w:rPr>
        <w:t xml:space="preserve"> Согласно оценке поступлений, в 2018 году, в бюджет до конца года должно поступить порядка 25656,5 тыс. руб. Планируемые назначения по арендной плате за земельные участки на 2018 год составляют 86320,0</w:t>
      </w:r>
      <w:r w:rsidRPr="006F73EC">
        <w:rPr>
          <w:rFonts w:ascii="Times New Roman" w:eastAsia="Times New Roman" w:hAnsi="Times New Roman" w:cs="Times New Roman"/>
          <w:i/>
          <w:sz w:val="24"/>
          <w:szCs w:val="24"/>
          <w:lang w:eastAsia="ar-SA"/>
        </w:rPr>
        <w:t xml:space="preserve"> </w:t>
      </w:r>
      <w:r w:rsidRPr="006F73EC">
        <w:rPr>
          <w:rFonts w:ascii="Times New Roman" w:eastAsia="Times New Roman" w:hAnsi="Times New Roman" w:cs="Times New Roman"/>
          <w:sz w:val="24"/>
          <w:szCs w:val="24"/>
          <w:lang w:eastAsia="ar-SA"/>
        </w:rPr>
        <w:t xml:space="preserve">тыс. руб., т.е. до конца года должно поступить порядка 30,0 % платежей. В </w:t>
      </w:r>
      <w:r w:rsidRPr="006F73EC">
        <w:rPr>
          <w:rFonts w:ascii="Times New Roman" w:eastAsia="Times New Roman" w:hAnsi="Times New Roman" w:cs="Times New Roman"/>
          <w:sz w:val="24"/>
          <w:szCs w:val="24"/>
          <w:lang w:val="en-US" w:eastAsia="ar-SA"/>
        </w:rPr>
        <w:t>IV</w:t>
      </w:r>
      <w:r w:rsidRPr="006F73EC">
        <w:rPr>
          <w:rFonts w:ascii="Times New Roman" w:eastAsia="Times New Roman" w:hAnsi="Times New Roman" w:cs="Times New Roman"/>
          <w:sz w:val="24"/>
          <w:szCs w:val="24"/>
          <w:lang w:eastAsia="ar-SA"/>
        </w:rPr>
        <w:t xml:space="preserve"> квартале 2017 года в бюджет поступило 48,0 % плановых назначений.</w:t>
      </w:r>
    </w:p>
    <w:p w:rsidR="006F73EC" w:rsidRPr="006F73EC" w:rsidRDefault="006F73EC" w:rsidP="006F73EC">
      <w:pPr>
        <w:suppressAutoHyphens/>
        <w:spacing w:after="0" w:line="240" w:lineRule="auto"/>
        <w:ind w:firstLine="283"/>
        <w:jc w:val="both"/>
        <w:rPr>
          <w:rFonts w:ascii="Times New Roman" w:eastAsia="Times New Roman" w:hAnsi="Times New Roman" w:cs="Times New Roman"/>
          <w:sz w:val="24"/>
          <w:szCs w:val="24"/>
          <w:lang w:eastAsia="ar-SA"/>
        </w:rPr>
      </w:pP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Доходы от продажи материальных и нематериальных активов</w:t>
      </w:r>
    </w:p>
    <w:p w:rsidR="006F73EC" w:rsidRPr="006F73EC" w:rsidRDefault="006F73EC" w:rsidP="006F73EC">
      <w:pPr>
        <w:suppressAutoHyphens/>
        <w:spacing w:after="0" w:line="240" w:lineRule="auto"/>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Поступление доходов от продажи материальных и нематериальных активов на 2019 год планируется в сумме 9560,0 тыс. руб., в том числе:</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доходы в сумме 2500,0 тыс. руб. от продажи имущества в порядке реализации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lastRenderedPageBreak/>
        <w:t>- от продажи муниципального имущества по прогнозному плану приватизации по результатам торгов 1000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доходы в сумме 6060,0 тыс. руб. от продажи земельных участков, государственная собственность на которые не разграничена, и которые расположены в границах городского округа, а также находящихся в муниципальной собственности. Данные поступления планируются исходя из оценки поступлений за 2018 год.</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В соответствии с п. 2 ст.6 </w:t>
      </w:r>
      <w:r w:rsidR="00C521E8">
        <w:rPr>
          <w:rFonts w:ascii="Times New Roman" w:eastAsia="Times New Roman" w:hAnsi="Times New Roman" w:cs="Times New Roman"/>
          <w:sz w:val="24"/>
          <w:szCs w:val="24"/>
          <w:lang w:eastAsia="ar-SA"/>
        </w:rPr>
        <w:t xml:space="preserve"> «Порядка приватизации имущества, находящегося в собственности городского округа город Михайловка волгоградской области», </w:t>
      </w:r>
      <w:r w:rsidRPr="006F73EC">
        <w:rPr>
          <w:rFonts w:ascii="Times New Roman" w:eastAsia="Times New Roman" w:hAnsi="Times New Roman" w:cs="Times New Roman"/>
          <w:sz w:val="24"/>
          <w:szCs w:val="24"/>
          <w:lang w:eastAsia="ar-SA"/>
        </w:rPr>
        <w:t xml:space="preserve">прогнозный план приватизации утверждается решением Михайловской городской Думы перед принятием Михайловской городской Думой решения о бюджете городского округа город Михайловка на очередной финансовый год и плановый период. Прогнозный план приватизации на 2019 год </w:t>
      </w:r>
      <w:r w:rsidR="00C521E8">
        <w:rPr>
          <w:rFonts w:ascii="Times New Roman" w:eastAsia="Times New Roman" w:hAnsi="Times New Roman" w:cs="Times New Roman"/>
          <w:sz w:val="24"/>
          <w:szCs w:val="24"/>
          <w:lang w:eastAsia="ar-SA"/>
        </w:rPr>
        <w:t xml:space="preserve">на момент подготовки заключения </w:t>
      </w:r>
      <w:r w:rsidRPr="006F73EC">
        <w:rPr>
          <w:rFonts w:ascii="Times New Roman" w:eastAsia="Times New Roman" w:hAnsi="Times New Roman" w:cs="Times New Roman"/>
          <w:sz w:val="24"/>
          <w:szCs w:val="24"/>
          <w:lang w:eastAsia="ar-SA"/>
        </w:rPr>
        <w:t>администрацией не представлен. Оценить обоснованность прогнозных показателей поступлений в бюджет городского округа по результатам торгов невозможно.</w:t>
      </w: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Доходы от перечисления части прибыли муниципальных унитарных предприятий</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sz w:val="24"/>
          <w:szCs w:val="24"/>
          <w:lang w:eastAsia="ar-SA"/>
        </w:rPr>
      </w:pP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tab/>
      </w:r>
      <w:r w:rsidRPr="006F73EC">
        <w:rPr>
          <w:rFonts w:ascii="Times New Roman" w:eastAsia="Times New Roman" w:hAnsi="Times New Roman" w:cs="Times New Roman"/>
          <w:sz w:val="24"/>
          <w:szCs w:val="24"/>
          <w:lang w:eastAsia="ar-SA"/>
        </w:rPr>
        <w:t>Доходы от перечисления части прибыли МУП останутся на уровне с плановыми показателями 2018 года (-0,9%) и составят 1700,0 тыс. руб. Согласно пояснительной записке, плановая сумма дохода рассчитана исходя из прогнозируемой чистой прибыли МУП по итогам финансово-хозяйственной деятельности за 2018 год.</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Прогнозные показатели поступлений в бюджет городского округа на 2019 год  КСК считает обоснованными.</w:t>
      </w:r>
    </w:p>
    <w:p w:rsidR="00214A11" w:rsidRDefault="00214A11" w:rsidP="00214A11">
      <w:pPr>
        <w:suppressAutoHyphens/>
        <w:spacing w:after="0" w:line="240" w:lineRule="auto"/>
        <w:ind w:firstLine="283"/>
        <w:jc w:val="center"/>
        <w:rPr>
          <w:rFonts w:ascii="Times New Roman" w:eastAsia="Times New Roman" w:hAnsi="Times New Roman" w:cs="Times New Roman"/>
          <w:b/>
          <w:sz w:val="24"/>
          <w:szCs w:val="24"/>
          <w:lang w:eastAsia="ar-SA"/>
        </w:rPr>
      </w:pPr>
    </w:p>
    <w:p w:rsidR="006F73EC" w:rsidRPr="006F73EC" w:rsidRDefault="006F73EC" w:rsidP="00214A11">
      <w:pPr>
        <w:suppressAutoHyphens/>
        <w:spacing w:after="0" w:line="240" w:lineRule="auto"/>
        <w:ind w:firstLine="283"/>
        <w:jc w:val="center"/>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b/>
          <w:sz w:val="24"/>
          <w:szCs w:val="24"/>
          <w:lang w:eastAsia="ar-SA"/>
        </w:rPr>
        <w:t>Доходы от сдачи в аренду имущества (прочие поступления от использования имущества)</w:t>
      </w:r>
    </w:p>
    <w:p w:rsidR="006F73EC" w:rsidRPr="006F73EC" w:rsidRDefault="006F73EC" w:rsidP="007051FF">
      <w:pPr>
        <w:suppressAutoHyphens/>
        <w:spacing w:after="0"/>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Поступление доходов от сдачи в аренду муниципального имущества на 2019 год планируется в сумме 9500,0 тыс. руб., в том числе:</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 по 36 договорам аренды, которые продолжат действовать в 2018 г. 6000,0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 ожидаемые плановые назначения по поступлениям оплаты по договорам социального найма объектов муниципального жилого фонда 300,0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 от сдачи в аренду муниципального имущества, закрепленного на праве оперативного управления за муниципальными казенными учреждениями в сумме  829,0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плата за право на размещение нестационарного торгового объекта 671,0 тыс. руб.;</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от установки и эксплуатации рекламных конструкций 1700,0 тыс. руб. по 29 действующим договорам.</w:t>
      </w:r>
    </w:p>
    <w:p w:rsidR="006F73EC" w:rsidRPr="006F73EC" w:rsidRDefault="006F73EC" w:rsidP="007051FF">
      <w:pPr>
        <w:suppressAutoHyphens/>
        <w:spacing w:after="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Прогнозные показатели поступлений по доходам от сдачи в аренду имущества  в бюджет городского округа на 2019 год и плановый период  КСК считает обоснованными.</w:t>
      </w: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p>
    <w:p w:rsidR="006F73EC" w:rsidRPr="006F73EC" w:rsidRDefault="006F73EC" w:rsidP="006F73EC">
      <w:pPr>
        <w:suppressAutoHyphens/>
        <w:spacing w:after="0" w:line="240" w:lineRule="auto"/>
        <w:jc w:val="both"/>
        <w:rPr>
          <w:rFonts w:ascii="Times New Roman" w:eastAsia="Times New Roman" w:hAnsi="Times New Roman" w:cs="Times New Roman"/>
          <w:b/>
          <w:sz w:val="24"/>
          <w:szCs w:val="24"/>
          <w:lang w:eastAsia="ar-SA"/>
        </w:rPr>
      </w:pPr>
      <w:r w:rsidRPr="006F73EC">
        <w:rPr>
          <w:rFonts w:ascii="Times New Roman" w:eastAsia="Times New Roman" w:hAnsi="Times New Roman" w:cs="Times New Roman"/>
          <w:sz w:val="24"/>
          <w:szCs w:val="24"/>
          <w:lang w:eastAsia="ar-SA"/>
        </w:rPr>
        <w:t xml:space="preserve">              </w:t>
      </w:r>
      <w:r w:rsidRPr="006F73EC">
        <w:rPr>
          <w:rFonts w:ascii="Times New Roman" w:eastAsia="Times New Roman" w:hAnsi="Times New Roman" w:cs="Times New Roman"/>
          <w:b/>
          <w:sz w:val="24"/>
          <w:szCs w:val="24"/>
          <w:lang w:eastAsia="ar-SA"/>
        </w:rPr>
        <w:t xml:space="preserve">Доходы от оказания платных услуг и компенсации затрат государства </w:t>
      </w:r>
    </w:p>
    <w:p w:rsidR="006F73EC" w:rsidRPr="006F73EC" w:rsidRDefault="006F73EC" w:rsidP="006F73EC">
      <w:pPr>
        <w:suppressAutoHyphens/>
        <w:spacing w:after="0" w:line="240" w:lineRule="auto"/>
        <w:jc w:val="both"/>
        <w:rPr>
          <w:rFonts w:ascii="Times New Roman" w:eastAsia="Times New Roman" w:hAnsi="Times New Roman" w:cs="Times New Roman"/>
          <w:b/>
          <w:sz w:val="24"/>
          <w:szCs w:val="24"/>
          <w:lang w:eastAsia="ar-SA"/>
        </w:rPr>
      </w:pP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Оценка исполнения дохода от оказания платных услуг и компенсации затрат государства на 2018 год составляет 10529,0 тыс. руб.</w:t>
      </w:r>
    </w:p>
    <w:p w:rsidR="006F73EC" w:rsidRPr="006F73EC" w:rsidRDefault="006F73EC" w:rsidP="006F73EC">
      <w:pPr>
        <w:suppressAutoHyphens/>
        <w:spacing w:after="0" w:line="240" w:lineRule="auto"/>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Плановые назначения по вышеуказанным доходам на 2019 год предусматриваются в размере 12379,0 тыс. руб. (+17,5% к оценке исполнения за 2018 год), на 2020  и 2021 годы- 12715,0 тыс. руб. (+2,7 % к 2019 году)  и 13051,0 (+2,6 % к 2020 году) соответственно.</w:t>
      </w:r>
    </w:p>
    <w:p w:rsidR="006F73EC" w:rsidRPr="006F73EC" w:rsidRDefault="006F73EC" w:rsidP="006F73EC">
      <w:pPr>
        <w:suppressAutoHyphens/>
        <w:spacing w:after="0" w:line="240" w:lineRule="auto"/>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lastRenderedPageBreak/>
        <w:t xml:space="preserve">        </w:t>
      </w:r>
      <w:proofErr w:type="gramStart"/>
      <w:r w:rsidRPr="006F73EC">
        <w:rPr>
          <w:rFonts w:ascii="Times New Roman" w:eastAsia="Times New Roman" w:hAnsi="Times New Roman" w:cs="Times New Roman"/>
          <w:sz w:val="24"/>
          <w:szCs w:val="24"/>
          <w:lang w:eastAsia="ar-SA"/>
        </w:rPr>
        <w:t>Доходы от оказания платных услуг  и компенсации затрат государства состоят из родительской платы за присмотр и уход за ребенком в группах дошкольного образования при общеобразовательных учреждениях (размер родительской платы утвержден постановлением администрации от 19.01.2018 г. № 114), суммы доходов от оказания платных услуг школами, спортивными школами, Михайловским центром культуры, социально-досуговым центром и прочих доходов от компенсации расходов бюджета по заключенным договорам</w:t>
      </w:r>
      <w:proofErr w:type="gramEnd"/>
      <w:r w:rsidRPr="006F73EC">
        <w:rPr>
          <w:rFonts w:ascii="Times New Roman" w:eastAsia="Times New Roman" w:hAnsi="Times New Roman" w:cs="Times New Roman"/>
          <w:sz w:val="24"/>
          <w:szCs w:val="24"/>
          <w:lang w:eastAsia="ar-SA"/>
        </w:rPr>
        <w:t xml:space="preserve"> возмещения затрат на коммунальные услуги арендаторами помещений с учетом индекса цен на коммунальные услуги. Данные поступления в 2019 году планируется увеличить  за счет увеличения суммы доходов от оказания платных услуг школами, МЦК и социально-досуговым центром городского округа.</w:t>
      </w:r>
    </w:p>
    <w:p w:rsidR="006F73EC" w:rsidRPr="006F73EC" w:rsidRDefault="006F73EC" w:rsidP="006F73EC">
      <w:pPr>
        <w:suppressAutoHyphens/>
        <w:spacing w:after="0" w:line="240" w:lineRule="auto"/>
        <w:ind w:firstLine="283"/>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Контрольно-счетная комиссия городского округа город Михайловка считает прогноз на 2019 год обоснованным.</w:t>
      </w:r>
    </w:p>
    <w:p w:rsidR="006F73EC" w:rsidRPr="006F73EC" w:rsidRDefault="006F73EC" w:rsidP="006F73EC">
      <w:pPr>
        <w:suppressAutoHyphens/>
        <w:spacing w:after="0" w:line="240" w:lineRule="auto"/>
        <w:ind w:firstLine="283"/>
        <w:jc w:val="both"/>
        <w:rPr>
          <w:rFonts w:ascii="Times New Roman" w:eastAsia="Times New Roman" w:hAnsi="Times New Roman" w:cs="Times New Roman"/>
          <w:b/>
          <w:sz w:val="24"/>
          <w:szCs w:val="24"/>
          <w:u w:val="single"/>
          <w:lang w:eastAsia="ar-SA"/>
        </w:rPr>
      </w:pPr>
      <w:r w:rsidRPr="006F73EC">
        <w:rPr>
          <w:rFonts w:ascii="Times New Roman" w:eastAsia="Times New Roman" w:hAnsi="Times New Roman" w:cs="Times New Roman"/>
          <w:sz w:val="24"/>
          <w:szCs w:val="24"/>
          <w:lang w:eastAsia="ar-SA"/>
        </w:rPr>
        <w:t xml:space="preserve">       </w:t>
      </w:r>
    </w:p>
    <w:p w:rsidR="003E0C87" w:rsidRDefault="003E0C87" w:rsidP="006F73EC">
      <w:pPr>
        <w:suppressAutoHyphens/>
        <w:spacing w:after="0" w:line="240" w:lineRule="auto"/>
        <w:ind w:left="708"/>
        <w:jc w:val="center"/>
        <w:rPr>
          <w:rFonts w:ascii="Times New Roman" w:eastAsia="Times New Roman" w:hAnsi="Times New Roman" w:cs="Times New Roman"/>
          <w:b/>
          <w:sz w:val="24"/>
          <w:szCs w:val="24"/>
          <w:u w:val="single"/>
          <w:lang w:eastAsia="ar-SA"/>
        </w:rPr>
      </w:pPr>
    </w:p>
    <w:p w:rsidR="006F73EC" w:rsidRPr="006F73EC" w:rsidRDefault="006F73EC" w:rsidP="006F73EC">
      <w:pPr>
        <w:suppressAutoHyphens/>
        <w:spacing w:after="0" w:line="240" w:lineRule="auto"/>
        <w:ind w:left="708"/>
        <w:jc w:val="center"/>
        <w:rPr>
          <w:rFonts w:ascii="Times New Roman" w:eastAsia="Times New Roman" w:hAnsi="Times New Roman" w:cs="Times New Roman"/>
          <w:b/>
          <w:sz w:val="24"/>
          <w:szCs w:val="24"/>
          <w:u w:val="single"/>
          <w:lang w:eastAsia="ar-SA"/>
        </w:rPr>
      </w:pPr>
      <w:r w:rsidRPr="006F73EC">
        <w:rPr>
          <w:rFonts w:ascii="Times New Roman" w:eastAsia="Times New Roman" w:hAnsi="Times New Roman" w:cs="Times New Roman"/>
          <w:b/>
          <w:sz w:val="24"/>
          <w:szCs w:val="24"/>
          <w:u w:val="single"/>
          <w:lang w:eastAsia="ar-SA"/>
        </w:rPr>
        <w:t>Безвозмездные поступления</w:t>
      </w:r>
    </w:p>
    <w:p w:rsidR="006F73EC" w:rsidRPr="006F73EC" w:rsidRDefault="006F73EC" w:rsidP="006F73EC">
      <w:pPr>
        <w:suppressAutoHyphens/>
        <w:spacing w:after="0" w:line="240" w:lineRule="auto"/>
        <w:ind w:left="708"/>
        <w:jc w:val="center"/>
        <w:rPr>
          <w:rFonts w:ascii="Times New Roman" w:eastAsia="Times New Roman" w:hAnsi="Times New Roman" w:cs="Times New Roman"/>
          <w:b/>
          <w:sz w:val="24"/>
          <w:szCs w:val="24"/>
          <w:u w:val="single"/>
          <w:lang w:eastAsia="ar-SA"/>
        </w:rPr>
      </w:pP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Проектом решения о бюджете общий объем безвозмездных поступлений планируется в сумме 730307,8  тыс. руб., что составляет 92,8 % к оценке безвозмездных поступлений 2018 года.</w:t>
      </w: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Безвозмездные поступления включают в себя:</w:t>
      </w:r>
    </w:p>
    <w:p w:rsidR="006F73EC" w:rsidRPr="006F73EC" w:rsidRDefault="006F73EC" w:rsidP="006F73EC">
      <w:pPr>
        <w:numPr>
          <w:ilvl w:val="0"/>
          <w:numId w:val="6"/>
        </w:numPr>
        <w:tabs>
          <w:tab w:val="left" w:pos="1320"/>
        </w:tabs>
        <w:suppressAutoHyphens/>
        <w:spacing w:after="0" w:line="240" w:lineRule="auto"/>
        <w:ind w:left="1177"/>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субвенции  700032,3 тыс. руб.</w:t>
      </w:r>
    </w:p>
    <w:p w:rsidR="006F73EC" w:rsidRPr="006F73EC" w:rsidRDefault="006F73EC" w:rsidP="006F73EC">
      <w:pPr>
        <w:numPr>
          <w:ilvl w:val="0"/>
          <w:numId w:val="6"/>
        </w:numPr>
        <w:tabs>
          <w:tab w:val="left" w:pos="1320"/>
        </w:tabs>
        <w:suppressAutoHyphens/>
        <w:spacing w:after="0" w:line="240" w:lineRule="auto"/>
        <w:ind w:left="1177"/>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субсидии   30275,5  тыс. руб.</w:t>
      </w:r>
    </w:p>
    <w:p w:rsidR="006F73EC" w:rsidRPr="006F73EC" w:rsidRDefault="006F73EC" w:rsidP="006F73EC">
      <w:pPr>
        <w:suppressAutoHyphens/>
        <w:spacing w:after="0" w:line="240" w:lineRule="auto"/>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b/>
          <w:sz w:val="24"/>
          <w:szCs w:val="24"/>
          <w:lang w:eastAsia="ar-SA"/>
        </w:rPr>
        <w:t xml:space="preserve">           </w:t>
      </w:r>
      <w:proofErr w:type="gramStart"/>
      <w:r w:rsidRPr="006F73EC">
        <w:rPr>
          <w:rFonts w:ascii="Times New Roman" w:eastAsia="Times New Roman" w:hAnsi="Times New Roman" w:cs="Times New Roman"/>
          <w:sz w:val="24"/>
          <w:szCs w:val="24"/>
          <w:lang w:eastAsia="ar-SA"/>
        </w:rPr>
        <w:t xml:space="preserve">Следует отметить, что расходы на выполнение передаваемых полномочий Волгоградской области и на </w:t>
      </w:r>
      <w:proofErr w:type="spellStart"/>
      <w:r w:rsidRPr="006F73EC">
        <w:rPr>
          <w:rFonts w:ascii="Times New Roman" w:eastAsia="Times New Roman" w:hAnsi="Times New Roman" w:cs="Times New Roman"/>
          <w:sz w:val="24"/>
          <w:szCs w:val="24"/>
          <w:lang w:eastAsia="ar-SA"/>
        </w:rPr>
        <w:t>софинансирование</w:t>
      </w:r>
      <w:proofErr w:type="spellEnd"/>
      <w:r w:rsidRPr="006F73EC">
        <w:rPr>
          <w:rFonts w:ascii="Times New Roman" w:eastAsia="Times New Roman" w:hAnsi="Times New Roman" w:cs="Times New Roman"/>
          <w:sz w:val="24"/>
          <w:szCs w:val="24"/>
          <w:lang w:eastAsia="ar-SA"/>
        </w:rPr>
        <w:t xml:space="preserve"> социальных расходов запланированы в соответствии с предусмотренными проектом Закона Волгоградской области об областном бюджете на 2019-2021 годы объемами и направлениями межбюджетных трансфертов.</w:t>
      </w:r>
      <w:proofErr w:type="gramEnd"/>
    </w:p>
    <w:p w:rsidR="006F73EC" w:rsidRPr="006F73EC" w:rsidRDefault="006F73EC" w:rsidP="006F73EC">
      <w:pPr>
        <w:suppressAutoHyphens/>
        <w:spacing w:after="0" w:line="240" w:lineRule="auto"/>
        <w:ind w:firstLine="140"/>
        <w:jc w:val="both"/>
        <w:rPr>
          <w:rFonts w:ascii="Times New Roman" w:eastAsia="Times New Roman" w:hAnsi="Times New Roman" w:cs="Times New Roman"/>
          <w:sz w:val="24"/>
          <w:szCs w:val="24"/>
          <w:lang w:eastAsia="ar-SA"/>
        </w:rPr>
      </w:pPr>
      <w:r w:rsidRPr="006F73EC">
        <w:rPr>
          <w:rFonts w:ascii="Times New Roman" w:eastAsia="Times New Roman" w:hAnsi="Times New Roman" w:cs="Times New Roman"/>
          <w:sz w:val="24"/>
          <w:szCs w:val="24"/>
          <w:lang w:eastAsia="ar-SA"/>
        </w:rPr>
        <w:t xml:space="preserve">         При рассмотрении проекта бюджета на очередной финансовый год, видно, что объем безвозмездных поступлений выше, чем объем поступлений, который прогнозировался изначально в предыдущем году. Из предусмотренных в 2019 году средств: - субсидии – 30275,5 (в 2018 году при внесении проекта бюджета - 19938,2 тыс. руб.); - субвенции – 700032,3 тыс. руб. (в 2017 году при внесении проекта бюджета - 584921,2 тыс. рублей). Потенциально безвозмездные доходы бюджета городского округа, в 2019 году, как и в предыдущие годы, могут быть увеличены, что приведет к соответствующим </w:t>
      </w:r>
      <w:proofErr w:type="gramStart"/>
      <w:r w:rsidRPr="006F73EC">
        <w:rPr>
          <w:rFonts w:ascii="Times New Roman" w:eastAsia="Times New Roman" w:hAnsi="Times New Roman" w:cs="Times New Roman"/>
          <w:sz w:val="24"/>
          <w:szCs w:val="24"/>
          <w:lang w:eastAsia="ar-SA"/>
        </w:rPr>
        <w:t>поправкам</w:t>
      </w:r>
      <w:proofErr w:type="gramEnd"/>
      <w:r w:rsidRPr="006F73EC">
        <w:rPr>
          <w:rFonts w:ascii="Times New Roman" w:eastAsia="Times New Roman" w:hAnsi="Times New Roman" w:cs="Times New Roman"/>
          <w:sz w:val="24"/>
          <w:szCs w:val="24"/>
          <w:lang w:eastAsia="ar-SA"/>
        </w:rPr>
        <w:t xml:space="preserve"> как доходной части бюджета городского округа, так и расходной. В 2018 году оценка безвозмездных поступлений составляет 786716,2, т.е. увеличение поступлений относительно первоначального прогноза в течение года ожидается на сумму 181857,2 тыс. руб., или 30,1%.</w:t>
      </w:r>
    </w:p>
    <w:p w:rsidR="006F73EC" w:rsidRPr="006F73EC" w:rsidRDefault="006F73EC" w:rsidP="006F73EC">
      <w:pPr>
        <w:suppressAutoHyphens/>
        <w:spacing w:after="0" w:line="240" w:lineRule="auto"/>
        <w:ind w:firstLine="283"/>
        <w:jc w:val="center"/>
        <w:rPr>
          <w:rFonts w:ascii="Times New Roman" w:eastAsia="Times New Roman" w:hAnsi="Times New Roman" w:cs="Times New Roman"/>
          <w:b/>
          <w:bCs/>
          <w:sz w:val="24"/>
          <w:szCs w:val="24"/>
          <w:lang w:eastAsia="ar-SA"/>
        </w:rPr>
      </w:pPr>
    </w:p>
    <w:p w:rsidR="00525661" w:rsidRPr="007A2CF0" w:rsidRDefault="00525661" w:rsidP="007A2CF0">
      <w:pPr>
        <w:pStyle w:val="af9"/>
        <w:numPr>
          <w:ilvl w:val="0"/>
          <w:numId w:val="1"/>
        </w:numPr>
        <w:suppressAutoHyphens/>
        <w:spacing w:after="0" w:line="240" w:lineRule="auto"/>
        <w:jc w:val="center"/>
        <w:rPr>
          <w:rFonts w:ascii="Times New Roman" w:eastAsia="Times New Roman" w:hAnsi="Times New Roman" w:cs="Times New Roman"/>
          <w:b/>
          <w:sz w:val="24"/>
          <w:szCs w:val="24"/>
          <w:lang w:eastAsia="ar-SA"/>
        </w:rPr>
      </w:pPr>
      <w:r w:rsidRPr="007A2CF0">
        <w:rPr>
          <w:rFonts w:ascii="Times New Roman" w:eastAsia="Times New Roman" w:hAnsi="Times New Roman" w:cs="Times New Roman"/>
          <w:b/>
          <w:sz w:val="24"/>
          <w:szCs w:val="24"/>
          <w:lang w:eastAsia="ar-SA"/>
        </w:rPr>
        <w:t>Общий объем расходов бюджета городского округа в очередном финансовом году и плановом периоде.</w:t>
      </w:r>
    </w:p>
    <w:p w:rsidR="00525661" w:rsidRPr="008E4E6C" w:rsidRDefault="00525661" w:rsidP="00525661">
      <w:pPr>
        <w:autoSpaceDE w:val="0"/>
        <w:autoSpaceDN w:val="0"/>
        <w:adjustRightInd w:val="0"/>
        <w:spacing w:after="0" w:line="240" w:lineRule="auto"/>
        <w:ind w:firstLine="540"/>
        <w:jc w:val="both"/>
        <w:rPr>
          <w:rFonts w:ascii="Times New Roman" w:eastAsia="Calibri" w:hAnsi="Times New Roman" w:cs="Times New Roman"/>
          <w:color w:val="FF0000"/>
          <w:sz w:val="24"/>
          <w:szCs w:val="24"/>
        </w:rPr>
      </w:pPr>
    </w:p>
    <w:p w:rsidR="00525661" w:rsidRPr="00E23A1B" w:rsidRDefault="00525661" w:rsidP="007051FF">
      <w:pPr>
        <w:spacing w:after="0"/>
        <w:ind w:firstLine="709"/>
        <w:jc w:val="both"/>
        <w:rPr>
          <w:rFonts w:ascii="Times New Roman" w:eastAsia="Calibri" w:hAnsi="Times New Roman" w:cs="Times New Roman"/>
          <w:sz w:val="24"/>
          <w:szCs w:val="24"/>
          <w:lang w:eastAsia="ru-RU"/>
        </w:rPr>
      </w:pPr>
      <w:r w:rsidRPr="00E23A1B">
        <w:rPr>
          <w:rFonts w:ascii="Times New Roman" w:eastAsia="Calibri" w:hAnsi="Times New Roman" w:cs="Times New Roman"/>
          <w:sz w:val="24"/>
          <w:szCs w:val="24"/>
          <w:lang w:eastAsia="ru-RU"/>
        </w:rPr>
        <w:t>Общая сумма расходов в 2019 году предусмотрена в сумме 1530134,8</w:t>
      </w:r>
      <w:r w:rsidRPr="00E23A1B">
        <w:rPr>
          <w:rFonts w:ascii="Times New Roman" w:eastAsia="Calibri" w:hAnsi="Times New Roman" w:cs="Times New Roman"/>
          <w:bCs/>
          <w:sz w:val="24"/>
          <w:szCs w:val="24"/>
          <w:lang w:eastAsia="ru-RU"/>
        </w:rPr>
        <w:t xml:space="preserve"> </w:t>
      </w:r>
      <w:r w:rsidRPr="00E23A1B">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E23A1B">
        <w:rPr>
          <w:rFonts w:ascii="Times New Roman" w:eastAsia="Calibri" w:hAnsi="Times New Roman" w:cs="Times New Roman"/>
          <w:sz w:val="24"/>
          <w:szCs w:val="24"/>
          <w:lang w:eastAsia="ru-RU"/>
        </w:rPr>
        <w:t>софинансирование</w:t>
      </w:r>
      <w:proofErr w:type="spellEnd"/>
      <w:r w:rsidRPr="00E23A1B">
        <w:rPr>
          <w:rFonts w:ascii="Times New Roman" w:eastAsia="Calibri" w:hAnsi="Times New Roman" w:cs="Times New Roman"/>
          <w:sz w:val="24"/>
          <w:szCs w:val="24"/>
          <w:lang w:eastAsia="ru-RU"/>
        </w:rPr>
        <w:t xml:space="preserve"> социальных расходов за счет безвозмездных поступлений – 730307,8 тыс. рублей.</w:t>
      </w:r>
    </w:p>
    <w:p w:rsidR="00525661" w:rsidRPr="00CB0BC1" w:rsidRDefault="00525661" w:rsidP="007051FF">
      <w:pPr>
        <w:spacing w:after="0"/>
        <w:ind w:firstLine="709"/>
        <w:jc w:val="both"/>
        <w:rPr>
          <w:rFonts w:ascii="Times New Roman" w:eastAsia="Calibri" w:hAnsi="Times New Roman" w:cs="Times New Roman"/>
          <w:sz w:val="24"/>
          <w:szCs w:val="24"/>
          <w:lang w:eastAsia="ru-RU"/>
        </w:rPr>
      </w:pPr>
      <w:proofErr w:type="gramStart"/>
      <w:r w:rsidRPr="00CB0BC1">
        <w:rPr>
          <w:rFonts w:ascii="Times New Roman" w:eastAsia="Calibri" w:hAnsi="Times New Roman" w:cs="Times New Roman"/>
          <w:sz w:val="24"/>
          <w:szCs w:val="24"/>
        </w:rPr>
        <w:t>Расходы бюджета городского</w:t>
      </w:r>
      <w:r w:rsidRPr="00CB0BC1">
        <w:rPr>
          <w:rFonts w:ascii="Times New Roman" w:eastAsia="Calibri" w:hAnsi="Times New Roman" w:cs="Times New Roman"/>
          <w:sz w:val="24"/>
          <w:szCs w:val="24"/>
          <w:lang w:eastAsia="ru-RU"/>
        </w:rPr>
        <w:t xml:space="preserve">  предусмотрены на 2020 год в сумме 1498805,0</w:t>
      </w:r>
      <w:r w:rsidRPr="00CB0BC1">
        <w:rPr>
          <w:rFonts w:ascii="Times New Roman" w:eastAsia="Calibri" w:hAnsi="Times New Roman" w:cs="Times New Roman"/>
          <w:bCs/>
          <w:sz w:val="24"/>
          <w:szCs w:val="24"/>
          <w:lang w:eastAsia="ru-RU"/>
        </w:rPr>
        <w:t xml:space="preserve"> </w:t>
      </w:r>
      <w:r w:rsidRPr="00CB0BC1">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CB0BC1">
        <w:rPr>
          <w:rFonts w:ascii="Times New Roman" w:eastAsia="Calibri" w:hAnsi="Times New Roman" w:cs="Times New Roman"/>
          <w:sz w:val="24"/>
          <w:szCs w:val="24"/>
          <w:lang w:eastAsia="ru-RU"/>
        </w:rPr>
        <w:t>софинансирование</w:t>
      </w:r>
      <w:proofErr w:type="spellEnd"/>
      <w:r w:rsidRPr="00CB0BC1">
        <w:rPr>
          <w:rFonts w:ascii="Times New Roman" w:eastAsia="Calibri" w:hAnsi="Times New Roman" w:cs="Times New Roman"/>
          <w:sz w:val="24"/>
          <w:szCs w:val="24"/>
          <w:lang w:eastAsia="ru-RU"/>
        </w:rPr>
        <w:t xml:space="preserve"> социальных расходов за счет безвозмездных поступлений – 701879,0 тыс. рублей, на 2021 год общая сумма расходов составляет 1532042,1</w:t>
      </w:r>
      <w:r w:rsidRPr="00CB0BC1">
        <w:rPr>
          <w:rFonts w:ascii="Times New Roman" w:eastAsia="Calibri" w:hAnsi="Times New Roman" w:cs="Times New Roman"/>
          <w:bCs/>
          <w:sz w:val="24"/>
          <w:szCs w:val="24"/>
          <w:lang w:eastAsia="ru-RU"/>
        </w:rPr>
        <w:t xml:space="preserve"> </w:t>
      </w:r>
      <w:r w:rsidRPr="00CB0BC1">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CB0BC1">
        <w:rPr>
          <w:rFonts w:ascii="Times New Roman" w:eastAsia="Calibri" w:hAnsi="Times New Roman" w:cs="Times New Roman"/>
          <w:sz w:val="24"/>
          <w:szCs w:val="24"/>
          <w:lang w:eastAsia="ru-RU"/>
        </w:rPr>
        <w:t>софинансирование</w:t>
      </w:r>
      <w:proofErr w:type="spellEnd"/>
      <w:r w:rsidRPr="00CB0BC1">
        <w:rPr>
          <w:rFonts w:ascii="Times New Roman" w:eastAsia="Calibri" w:hAnsi="Times New Roman" w:cs="Times New Roman"/>
          <w:sz w:val="24"/>
          <w:szCs w:val="24"/>
          <w:lang w:eastAsia="ru-RU"/>
        </w:rPr>
        <w:t xml:space="preserve"> социальных расходов за счет безвозмездных поступлений – 708015,1 тыс. рублей.</w:t>
      </w:r>
      <w:proofErr w:type="gramEnd"/>
    </w:p>
    <w:p w:rsidR="00525661" w:rsidRPr="00B55DC7" w:rsidRDefault="00525661" w:rsidP="007051FF">
      <w:pPr>
        <w:autoSpaceDE w:val="0"/>
        <w:autoSpaceDN w:val="0"/>
        <w:adjustRightInd w:val="0"/>
        <w:spacing w:after="0"/>
        <w:ind w:firstLine="540"/>
        <w:jc w:val="both"/>
        <w:rPr>
          <w:rFonts w:ascii="Times New Roman" w:eastAsia="Calibri" w:hAnsi="Times New Roman" w:cs="Times New Roman"/>
          <w:sz w:val="24"/>
          <w:szCs w:val="24"/>
        </w:rPr>
      </w:pPr>
      <w:proofErr w:type="gramStart"/>
      <w:r w:rsidRPr="00B55DC7">
        <w:rPr>
          <w:rFonts w:ascii="Times New Roman" w:eastAsia="Times New Roman" w:hAnsi="Times New Roman" w:cs="Times New Roman"/>
          <w:sz w:val="24"/>
          <w:szCs w:val="24"/>
          <w:lang w:eastAsia="ru-RU"/>
        </w:rPr>
        <w:lastRenderedPageBreak/>
        <w:t xml:space="preserve">Частью 3 статьи 184.1 Бюджетного кодекса РФ определено, что </w:t>
      </w:r>
      <w:r w:rsidRPr="00B55DC7">
        <w:rPr>
          <w:rFonts w:ascii="Times New Roman" w:eastAsia="Calibri" w:hAnsi="Times New Roman" w:cs="Times New Roman"/>
          <w:sz w:val="24"/>
          <w:szCs w:val="24"/>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roofErr w:type="gramEnd"/>
      <w:r w:rsidRPr="00B55DC7">
        <w:rPr>
          <w:rFonts w:ascii="Times New Roman" w:eastAsia="Calibri" w:hAnsi="Times New Roman" w:cs="Times New Roman"/>
          <w:sz w:val="24"/>
          <w:szCs w:val="24"/>
        </w:rPr>
        <w:t>),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25661" w:rsidRPr="003C399D" w:rsidRDefault="00525661" w:rsidP="007051F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3C399D">
        <w:rPr>
          <w:rFonts w:ascii="Times New Roman" w:eastAsia="Times New Roman" w:hAnsi="Times New Roman" w:cs="Times New Roman"/>
          <w:sz w:val="24"/>
          <w:szCs w:val="24"/>
          <w:lang w:eastAsia="ru-RU"/>
        </w:rPr>
        <w:t xml:space="preserve">Условно утвержденные расходы  бюджета в проекте бюджета предусматриваются на 2020 год в сумме 19923,2 тыс. рублей, или 2,5 % общей суммы расходов, без учета межбюджетных трансфертов, имеющих целевое назначение, на 2021 год – 41201,4 тыс. рублей, или 5,0 %.   </w:t>
      </w:r>
    </w:p>
    <w:p w:rsidR="00525661" w:rsidRPr="001455FA" w:rsidRDefault="00525661" w:rsidP="007051FF">
      <w:pPr>
        <w:spacing w:after="0"/>
        <w:jc w:val="both"/>
        <w:rPr>
          <w:rFonts w:ascii="Times New Roman" w:eastAsia="Times New Roman" w:hAnsi="Times New Roman" w:cs="Times New Roman"/>
          <w:sz w:val="24"/>
          <w:szCs w:val="24"/>
          <w:lang w:eastAsia="ru-RU"/>
        </w:rPr>
      </w:pPr>
      <w:r w:rsidRPr="001455FA">
        <w:rPr>
          <w:rFonts w:ascii="Times New Roman" w:eastAsia="Times New Roman" w:hAnsi="Times New Roman" w:cs="Times New Roman"/>
          <w:sz w:val="24"/>
          <w:szCs w:val="24"/>
          <w:lang w:eastAsia="ru-RU"/>
        </w:rPr>
        <w:t xml:space="preserve">          Изменение объемов ассигнований расходов по проекту бюджета на 2019 год и плановый период 2020 и 2021 годов характеризуется следующими данными:</w:t>
      </w:r>
    </w:p>
    <w:p w:rsidR="00525661" w:rsidRPr="001455FA" w:rsidRDefault="00525661" w:rsidP="00525661">
      <w:pPr>
        <w:spacing w:after="0" w:line="240" w:lineRule="auto"/>
        <w:jc w:val="right"/>
        <w:rPr>
          <w:rFonts w:ascii="Times New Roman" w:eastAsia="Times New Roman" w:hAnsi="Times New Roman" w:cs="Times New Roman"/>
          <w:sz w:val="24"/>
          <w:szCs w:val="24"/>
          <w:lang w:eastAsia="ru-RU"/>
        </w:rPr>
      </w:pPr>
      <w:r w:rsidRPr="001455FA">
        <w:rPr>
          <w:rFonts w:ascii="Times New Roman" w:eastAsia="Times New Roman" w:hAnsi="Times New Roman" w:cs="Times New Roman"/>
          <w:sz w:val="24"/>
          <w:szCs w:val="24"/>
          <w:lang w:eastAsia="ru-RU"/>
        </w:rPr>
        <w:t xml:space="preserve">                                                                                                                                                                                     тыс. рублей</w:t>
      </w:r>
    </w:p>
    <w:tbl>
      <w:tblPr>
        <w:tblW w:w="5000" w:type="pct"/>
        <w:tblCellMar>
          <w:left w:w="30" w:type="dxa"/>
          <w:right w:w="30" w:type="dxa"/>
        </w:tblCellMar>
        <w:tblLook w:val="04A0" w:firstRow="1" w:lastRow="0" w:firstColumn="1" w:lastColumn="0" w:noHBand="0" w:noVBand="1"/>
      </w:tblPr>
      <w:tblGrid>
        <w:gridCol w:w="2925"/>
        <w:gridCol w:w="1008"/>
        <w:gridCol w:w="800"/>
        <w:gridCol w:w="910"/>
        <w:gridCol w:w="650"/>
        <w:gridCol w:w="910"/>
        <w:gridCol w:w="650"/>
        <w:gridCol w:w="910"/>
        <w:gridCol w:w="652"/>
      </w:tblGrid>
      <w:tr w:rsidR="00525661" w:rsidRPr="001455FA" w:rsidTr="00EB3037">
        <w:trPr>
          <w:trHeight w:val="271"/>
          <w:tblHeader/>
        </w:trPr>
        <w:tc>
          <w:tcPr>
            <w:tcW w:w="1554" w:type="pct"/>
            <w:vMerge w:val="restart"/>
            <w:tcBorders>
              <w:top w:val="single" w:sz="4" w:space="0" w:color="auto"/>
              <w:left w:val="single" w:sz="4" w:space="0" w:color="auto"/>
              <w:bottom w:val="single" w:sz="4" w:space="0" w:color="auto"/>
              <w:right w:val="single" w:sz="4" w:space="0" w:color="auto"/>
            </w:tcBorders>
            <w:hideMark/>
          </w:tcPr>
          <w:p w:rsidR="00525661" w:rsidRPr="001455F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455FA">
              <w:rPr>
                <w:rFonts w:ascii="Times New Roman" w:eastAsia="Times New Roman" w:hAnsi="Times New Roman" w:cs="Times New Roman"/>
                <w:bCs/>
                <w:sz w:val="20"/>
                <w:szCs w:val="20"/>
              </w:rPr>
              <w:t xml:space="preserve">Наименование расходов                </w:t>
            </w:r>
          </w:p>
        </w:tc>
        <w:tc>
          <w:tcPr>
            <w:tcW w:w="3446" w:type="pct"/>
            <w:gridSpan w:val="8"/>
            <w:tcBorders>
              <w:top w:val="single" w:sz="4" w:space="0" w:color="auto"/>
              <w:left w:val="single" w:sz="4" w:space="0" w:color="auto"/>
              <w:bottom w:val="single" w:sz="4" w:space="0" w:color="auto"/>
              <w:right w:val="single" w:sz="4" w:space="0" w:color="auto"/>
            </w:tcBorders>
            <w:hideMark/>
          </w:tcPr>
          <w:p w:rsidR="00525661" w:rsidRPr="001455F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455FA">
              <w:rPr>
                <w:rFonts w:ascii="Times New Roman" w:eastAsia="Times New Roman" w:hAnsi="Times New Roman" w:cs="Times New Roman"/>
                <w:bCs/>
                <w:sz w:val="20"/>
                <w:szCs w:val="20"/>
              </w:rPr>
              <w:t xml:space="preserve">Проект  бюджета </w:t>
            </w:r>
          </w:p>
        </w:tc>
      </w:tr>
      <w:tr w:rsidR="00525661" w:rsidRPr="001109A1" w:rsidTr="00EB3037">
        <w:trPr>
          <w:trHeight w:val="336"/>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5661" w:rsidRPr="001109A1" w:rsidRDefault="00525661" w:rsidP="00EB3037">
            <w:pPr>
              <w:spacing w:after="0" w:line="240" w:lineRule="auto"/>
              <w:rPr>
                <w:rFonts w:ascii="Times New Roman" w:eastAsia="Times New Roman" w:hAnsi="Times New Roman" w:cs="Times New Roman"/>
                <w:bCs/>
                <w:sz w:val="20"/>
                <w:szCs w:val="20"/>
              </w:rPr>
            </w:pPr>
          </w:p>
        </w:tc>
        <w:tc>
          <w:tcPr>
            <w:tcW w:w="536"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2018 год</w:t>
            </w:r>
          </w:p>
        </w:tc>
        <w:tc>
          <w:tcPr>
            <w:tcW w:w="425"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2019 год</w:t>
            </w:r>
          </w:p>
        </w:tc>
        <w:tc>
          <w:tcPr>
            <w:tcW w:w="345"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2020 год</w:t>
            </w:r>
          </w:p>
        </w:tc>
        <w:tc>
          <w:tcPr>
            <w:tcW w:w="345"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c>
          <w:tcPr>
            <w:tcW w:w="483"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2021 год</w:t>
            </w:r>
          </w:p>
        </w:tc>
        <w:tc>
          <w:tcPr>
            <w:tcW w:w="345"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proofErr w:type="spellStart"/>
            <w:proofErr w:type="gramStart"/>
            <w:r w:rsidRPr="001109A1">
              <w:rPr>
                <w:rFonts w:ascii="Times New Roman" w:eastAsia="Times New Roman" w:hAnsi="Times New Roman" w:cs="Times New Roman"/>
                <w:bCs/>
                <w:sz w:val="20"/>
                <w:szCs w:val="20"/>
              </w:rPr>
              <w:t>Удель-ный</w:t>
            </w:r>
            <w:proofErr w:type="spellEnd"/>
            <w:proofErr w:type="gramEnd"/>
            <w:r w:rsidRPr="001109A1">
              <w:rPr>
                <w:rFonts w:ascii="Times New Roman" w:eastAsia="Times New Roman" w:hAnsi="Times New Roman" w:cs="Times New Roman"/>
                <w:bCs/>
                <w:sz w:val="20"/>
                <w:szCs w:val="20"/>
              </w:rPr>
              <w:t xml:space="preserve"> вес, %</w:t>
            </w:r>
          </w:p>
        </w:tc>
      </w:tr>
      <w:tr w:rsidR="00525661" w:rsidRPr="001109A1" w:rsidTr="00EB3037">
        <w:trPr>
          <w:trHeight w:val="461"/>
        </w:trPr>
        <w:tc>
          <w:tcPr>
            <w:tcW w:w="1554"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 ОБЩЕГОСУДАРСТВЕННЫЕ ВОПРОСЫ                          </w:t>
            </w:r>
          </w:p>
        </w:tc>
        <w:tc>
          <w:tcPr>
            <w:tcW w:w="536"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165233,2</w:t>
            </w:r>
          </w:p>
        </w:tc>
        <w:tc>
          <w:tcPr>
            <w:tcW w:w="425" w:type="pct"/>
            <w:tcBorders>
              <w:top w:val="single" w:sz="4" w:space="0" w:color="auto"/>
              <w:left w:val="single" w:sz="4" w:space="0" w:color="auto"/>
              <w:bottom w:val="single" w:sz="4" w:space="0" w:color="auto"/>
              <w:right w:val="single" w:sz="4"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11,8</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192882,5</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12,61</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213277,2</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14,23</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231582,3</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15,12</w:t>
            </w:r>
          </w:p>
        </w:tc>
      </w:tr>
      <w:tr w:rsidR="00525661" w:rsidRPr="001109A1" w:rsidTr="00EB3037">
        <w:trPr>
          <w:trHeight w:val="797"/>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НАЦИОНАЛЬНАЯ БЕЗОПАСНОСТЬ И ПРАВООХРАНИТЕЛЬНАЯ  ДЕЯТЕЛЬНОСТЬ                                         </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13363,2</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0,98</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12502,8</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0,82</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6167,0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0,41</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6167,0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0,40</w:t>
            </w:r>
          </w:p>
        </w:tc>
      </w:tr>
      <w:tr w:rsidR="00525661" w:rsidRPr="001109A1" w:rsidTr="00EB3037">
        <w:trPr>
          <w:trHeight w:val="204"/>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НАЦИОНАЛЬНАЯ ЭКОНОМИКА                               </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47867,0</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3,4</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78616,0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57078,0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3,81</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78671,0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5,14</w:t>
            </w:r>
          </w:p>
        </w:tc>
      </w:tr>
      <w:tr w:rsidR="00525661" w:rsidRPr="001109A1" w:rsidTr="00EB3037">
        <w:trPr>
          <w:trHeight w:val="418"/>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ЖИЛИЩНО-КОММУНАЛЬНОЕ ХОЗЯЙСТВО                       </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105592,7</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7,55</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103748,5</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6,78</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81619,7</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5,44</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77447,2</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5,06</w:t>
            </w:r>
          </w:p>
        </w:tc>
      </w:tr>
      <w:tr w:rsidR="00525661" w:rsidRPr="001109A1" w:rsidTr="00EB3037">
        <w:trPr>
          <w:trHeight w:val="418"/>
        </w:trPr>
        <w:tc>
          <w:tcPr>
            <w:tcW w:w="1554" w:type="pct"/>
            <w:tcBorders>
              <w:top w:val="single" w:sz="6" w:space="0" w:color="auto"/>
              <w:left w:val="single" w:sz="6" w:space="0" w:color="auto"/>
              <w:bottom w:val="single" w:sz="6" w:space="0" w:color="auto"/>
              <w:right w:val="single" w:sz="6" w:space="0" w:color="auto"/>
            </w:tcBorders>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ОХРАНА ОКРУЖАЮЩЕЙ СРЕДЫ</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2228,8</w:t>
            </w:r>
          </w:p>
        </w:tc>
        <w:tc>
          <w:tcPr>
            <w:tcW w:w="425" w:type="pct"/>
            <w:tcBorders>
              <w:top w:val="single" w:sz="6" w:space="0" w:color="auto"/>
              <w:left w:val="single" w:sz="4" w:space="0" w:color="auto"/>
              <w:bottom w:val="single" w:sz="6" w:space="0" w:color="auto"/>
              <w:right w:val="single" w:sz="6" w:space="0" w:color="auto"/>
            </w:tcBorders>
            <w:vAlign w:val="center"/>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0,16</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w:t>
            </w:r>
          </w:p>
        </w:tc>
      </w:tr>
      <w:tr w:rsidR="00525661" w:rsidRPr="001109A1" w:rsidTr="00EB3037">
        <w:trPr>
          <w:trHeight w:val="257"/>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ОБРАЗОВАНИЕ                                          </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855158,2</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61,16</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896790,5</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58,6</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904928,7</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60,38</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905365,4</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59,09</w:t>
            </w:r>
          </w:p>
        </w:tc>
      </w:tr>
      <w:tr w:rsidR="00525661" w:rsidRPr="001109A1" w:rsidTr="00EB3037">
        <w:trPr>
          <w:trHeight w:val="216"/>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КУЛЬТУРА, КИНЕМАТОГРАФИЯ</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97828,9</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6,99</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95265,0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6,23</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90800,0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6,06</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88800,0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5,80</w:t>
            </w:r>
          </w:p>
        </w:tc>
      </w:tr>
      <w:tr w:rsidR="00525661" w:rsidRPr="001109A1" w:rsidTr="00EB3037">
        <w:trPr>
          <w:trHeight w:val="242"/>
        </w:trPr>
        <w:tc>
          <w:tcPr>
            <w:tcW w:w="1554"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СОЦИАЛЬНАЯ ПОЛИТИКА                                  </w:t>
            </w:r>
          </w:p>
        </w:tc>
        <w:tc>
          <w:tcPr>
            <w:tcW w:w="536"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57787,4</w:t>
            </w:r>
          </w:p>
        </w:tc>
        <w:tc>
          <w:tcPr>
            <w:tcW w:w="425" w:type="pct"/>
            <w:tcBorders>
              <w:top w:val="single" w:sz="4" w:space="0" w:color="auto"/>
              <w:left w:val="single" w:sz="4" w:space="0" w:color="auto"/>
              <w:bottom w:val="single" w:sz="4" w:space="0" w:color="auto"/>
              <w:right w:val="single" w:sz="4"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4,13</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99070,4</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6,47</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101070,4</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6,74</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100070,4</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0,66</w:t>
            </w:r>
          </w:p>
        </w:tc>
      </w:tr>
      <w:tr w:rsidR="00525661" w:rsidRPr="001109A1" w:rsidTr="00EB3037">
        <w:trPr>
          <w:trHeight w:val="377"/>
        </w:trPr>
        <w:tc>
          <w:tcPr>
            <w:tcW w:w="1554"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 xml:space="preserve">ФИЗИЧЕСКАЯ КУЛЬТУРА И СПОРТ                         </w:t>
            </w:r>
          </w:p>
        </w:tc>
        <w:tc>
          <w:tcPr>
            <w:tcW w:w="536"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47199,0</w:t>
            </w:r>
          </w:p>
        </w:tc>
        <w:tc>
          <w:tcPr>
            <w:tcW w:w="425" w:type="pct"/>
            <w:tcBorders>
              <w:top w:val="single" w:sz="4" w:space="0" w:color="auto"/>
              <w:left w:val="single" w:sz="4" w:space="0" w:color="auto"/>
              <w:bottom w:val="single" w:sz="4" w:space="0" w:color="auto"/>
              <w:right w:val="single" w:sz="4"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3,37</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42246,7</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2,76</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34800,0</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2,32</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35060,5</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2,29</w:t>
            </w:r>
          </w:p>
        </w:tc>
      </w:tr>
      <w:tr w:rsidR="00525661" w:rsidRPr="001109A1" w:rsidTr="00EB3037">
        <w:trPr>
          <w:trHeight w:val="403"/>
        </w:trPr>
        <w:tc>
          <w:tcPr>
            <w:tcW w:w="1554" w:type="pct"/>
            <w:tcBorders>
              <w:top w:val="single" w:sz="4" w:space="0" w:color="auto"/>
              <w:left w:val="single" w:sz="4" w:space="0" w:color="auto"/>
              <w:bottom w:val="single" w:sz="4" w:space="0" w:color="auto"/>
              <w:right w:val="single" w:sz="4"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СРЕДСТВА МАССОВОЙ ИНФОРМАЦИИ</w:t>
            </w:r>
          </w:p>
        </w:tc>
        <w:tc>
          <w:tcPr>
            <w:tcW w:w="536"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3000,0</w:t>
            </w:r>
          </w:p>
        </w:tc>
        <w:tc>
          <w:tcPr>
            <w:tcW w:w="425" w:type="pct"/>
            <w:tcBorders>
              <w:top w:val="single" w:sz="4" w:space="0" w:color="auto"/>
              <w:left w:val="single" w:sz="4" w:space="0" w:color="auto"/>
              <w:bottom w:val="single" w:sz="4" w:space="0" w:color="auto"/>
              <w:right w:val="single" w:sz="4"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0,21</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3363,9</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0,22</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3400,0</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0,23</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3400,0</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0,22</w:t>
            </w:r>
          </w:p>
        </w:tc>
      </w:tr>
      <w:tr w:rsidR="00525661" w:rsidRPr="001109A1" w:rsidTr="00EB3037">
        <w:trPr>
          <w:trHeight w:val="403"/>
        </w:trPr>
        <w:tc>
          <w:tcPr>
            <w:tcW w:w="1554" w:type="pct"/>
            <w:tcBorders>
              <w:top w:val="single" w:sz="4" w:space="0" w:color="auto"/>
              <w:left w:val="single" w:sz="4" w:space="0" w:color="auto"/>
              <w:bottom w:val="single" w:sz="4" w:space="0" w:color="auto"/>
              <w:right w:val="single" w:sz="4" w:space="0" w:color="auto"/>
            </w:tcBorders>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ОБСЛУЖИВАНИЕ ГОСУДАРСТВЕННОГО И МУНИЦИПАЛЬНОГО ДОЛГА</w:t>
            </w:r>
          </w:p>
        </w:tc>
        <w:tc>
          <w:tcPr>
            <w:tcW w:w="536"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spacing w:after="0"/>
              <w:jc w:val="center"/>
              <w:rPr>
                <w:rFonts w:ascii="Times New Roman" w:hAnsi="Times New Roman" w:cs="Times New Roman"/>
                <w:bCs/>
                <w:sz w:val="20"/>
                <w:szCs w:val="20"/>
              </w:rPr>
            </w:pPr>
            <w:r w:rsidRPr="00AA789A">
              <w:rPr>
                <w:rFonts w:ascii="Times New Roman" w:hAnsi="Times New Roman" w:cs="Times New Roman"/>
                <w:bCs/>
                <w:sz w:val="20"/>
                <w:szCs w:val="20"/>
              </w:rPr>
              <w:t>3026,0</w:t>
            </w:r>
          </w:p>
        </w:tc>
        <w:tc>
          <w:tcPr>
            <w:tcW w:w="425" w:type="pct"/>
            <w:tcBorders>
              <w:top w:val="single" w:sz="4" w:space="0" w:color="auto"/>
              <w:left w:val="single" w:sz="4" w:space="0" w:color="auto"/>
              <w:bottom w:val="single" w:sz="4" w:space="0" w:color="auto"/>
              <w:right w:val="single" w:sz="4" w:space="0" w:color="auto"/>
            </w:tcBorders>
            <w:vAlign w:val="center"/>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0,22</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5648,5</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3,69</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5664,0</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0,38</w:t>
            </w:r>
          </w:p>
        </w:tc>
        <w:tc>
          <w:tcPr>
            <w:tcW w:w="483"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5478,3</w:t>
            </w:r>
          </w:p>
        </w:tc>
        <w:tc>
          <w:tcPr>
            <w:tcW w:w="345" w:type="pct"/>
            <w:tcBorders>
              <w:top w:val="single" w:sz="4" w:space="0" w:color="auto"/>
              <w:left w:val="single" w:sz="4" w:space="0" w:color="auto"/>
              <w:bottom w:val="single" w:sz="4" w:space="0" w:color="auto"/>
              <w:right w:val="single" w:sz="4"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0,36</w:t>
            </w:r>
          </w:p>
        </w:tc>
      </w:tr>
      <w:tr w:rsidR="00525661" w:rsidRPr="001109A1" w:rsidTr="00EB3037">
        <w:trPr>
          <w:trHeight w:val="257"/>
        </w:trPr>
        <w:tc>
          <w:tcPr>
            <w:tcW w:w="1554" w:type="pct"/>
            <w:tcBorders>
              <w:top w:val="single" w:sz="6" w:space="0" w:color="auto"/>
              <w:left w:val="single" w:sz="6" w:space="0" w:color="auto"/>
              <w:bottom w:val="single" w:sz="6" w:space="0" w:color="auto"/>
              <w:right w:val="single" w:sz="6" w:space="0" w:color="auto"/>
            </w:tcBorders>
            <w:hideMark/>
          </w:tcPr>
          <w:p w:rsidR="00525661" w:rsidRPr="001109A1" w:rsidRDefault="00525661" w:rsidP="00EB3037">
            <w:pPr>
              <w:autoSpaceDE w:val="0"/>
              <w:autoSpaceDN w:val="0"/>
              <w:adjustRightInd w:val="0"/>
              <w:spacing w:after="0"/>
              <w:rPr>
                <w:rFonts w:ascii="Times New Roman" w:eastAsia="Times New Roman" w:hAnsi="Times New Roman" w:cs="Times New Roman"/>
                <w:bCs/>
                <w:sz w:val="20"/>
                <w:szCs w:val="20"/>
              </w:rPr>
            </w:pPr>
            <w:r w:rsidRPr="001109A1">
              <w:rPr>
                <w:rFonts w:ascii="Times New Roman" w:eastAsia="Times New Roman" w:hAnsi="Times New Roman" w:cs="Times New Roman"/>
                <w:bCs/>
                <w:sz w:val="20"/>
                <w:szCs w:val="20"/>
              </w:rPr>
              <w:t>ВСЕГО РАСХОДОВ</w:t>
            </w:r>
          </w:p>
        </w:tc>
        <w:tc>
          <w:tcPr>
            <w:tcW w:w="536" w:type="pct"/>
            <w:tcBorders>
              <w:top w:val="single" w:sz="6" w:space="0" w:color="auto"/>
              <w:left w:val="single" w:sz="6" w:space="0" w:color="auto"/>
              <w:bottom w:val="single" w:sz="6" w:space="0" w:color="auto"/>
              <w:right w:val="single" w:sz="4" w:space="0" w:color="auto"/>
            </w:tcBorders>
            <w:vAlign w:val="center"/>
          </w:tcPr>
          <w:p w:rsidR="00525661" w:rsidRPr="00AA789A" w:rsidRDefault="00525661" w:rsidP="00EB3037">
            <w:pPr>
              <w:spacing w:after="0"/>
              <w:rPr>
                <w:rFonts w:ascii="Times New Roman" w:hAnsi="Times New Roman" w:cs="Times New Roman"/>
                <w:bCs/>
                <w:sz w:val="20"/>
                <w:szCs w:val="20"/>
              </w:rPr>
            </w:pPr>
            <w:r w:rsidRPr="00AA789A">
              <w:rPr>
                <w:rFonts w:ascii="Times New Roman" w:hAnsi="Times New Roman" w:cs="Times New Roman"/>
                <w:bCs/>
                <w:sz w:val="20"/>
                <w:szCs w:val="20"/>
              </w:rPr>
              <w:t>1398284,4</w:t>
            </w:r>
          </w:p>
        </w:tc>
        <w:tc>
          <w:tcPr>
            <w:tcW w:w="425" w:type="pct"/>
            <w:tcBorders>
              <w:top w:val="single" w:sz="6" w:space="0" w:color="auto"/>
              <w:left w:val="single" w:sz="4" w:space="0" w:color="auto"/>
              <w:bottom w:val="single" w:sz="6" w:space="0" w:color="auto"/>
              <w:right w:val="single" w:sz="6" w:space="0" w:color="auto"/>
            </w:tcBorders>
            <w:vAlign w:val="center"/>
            <w:hideMark/>
          </w:tcPr>
          <w:p w:rsidR="00525661" w:rsidRPr="00AA789A"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sidRPr="00AA789A">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1530134,8</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1498805,0</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c>
          <w:tcPr>
            <w:tcW w:w="483"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1532042,1</w:t>
            </w:r>
          </w:p>
        </w:tc>
        <w:tc>
          <w:tcPr>
            <w:tcW w:w="345" w:type="pct"/>
            <w:tcBorders>
              <w:top w:val="single" w:sz="6" w:space="0" w:color="auto"/>
              <w:left w:val="single" w:sz="6" w:space="0" w:color="auto"/>
              <w:bottom w:val="single" w:sz="6" w:space="0" w:color="auto"/>
              <w:right w:val="single" w:sz="6" w:space="0" w:color="auto"/>
            </w:tcBorders>
            <w:vAlign w:val="center"/>
          </w:tcPr>
          <w:p w:rsidR="00525661" w:rsidRPr="001109A1" w:rsidRDefault="00525661" w:rsidP="00EB3037">
            <w:pPr>
              <w:autoSpaceDE w:val="0"/>
              <w:autoSpaceDN w:val="0"/>
              <w:adjustRightInd w:val="0"/>
              <w:spacing w:after="0"/>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100</w:t>
            </w:r>
          </w:p>
        </w:tc>
      </w:tr>
    </w:tbl>
    <w:p w:rsidR="00525661" w:rsidRPr="008E4E6C" w:rsidRDefault="00525661" w:rsidP="00525661">
      <w:pPr>
        <w:spacing w:after="0" w:line="240" w:lineRule="auto"/>
        <w:jc w:val="both"/>
        <w:rPr>
          <w:rFonts w:ascii="Times New Roman" w:eastAsia="Times New Roman" w:hAnsi="Times New Roman" w:cs="Times New Roman"/>
          <w:color w:val="FF0000"/>
          <w:sz w:val="24"/>
          <w:szCs w:val="24"/>
          <w:lang w:eastAsia="ru-RU"/>
        </w:rPr>
      </w:pPr>
    </w:p>
    <w:p w:rsidR="00525661" w:rsidRPr="00E34B0E" w:rsidRDefault="00525661" w:rsidP="007051FF">
      <w:pPr>
        <w:spacing w:after="0"/>
        <w:jc w:val="both"/>
        <w:rPr>
          <w:rFonts w:ascii="Times New Roman" w:eastAsia="Times New Roman" w:hAnsi="Times New Roman" w:cs="Times New Roman"/>
          <w:sz w:val="24"/>
          <w:szCs w:val="24"/>
          <w:lang w:eastAsia="ru-RU"/>
        </w:rPr>
      </w:pPr>
      <w:r w:rsidRPr="00E34B0E">
        <w:rPr>
          <w:rFonts w:ascii="Times New Roman" w:eastAsia="Times New Roman" w:hAnsi="Times New Roman" w:cs="Times New Roman"/>
          <w:sz w:val="24"/>
          <w:szCs w:val="24"/>
          <w:lang w:eastAsia="ru-RU"/>
        </w:rPr>
        <w:t xml:space="preserve">           Как и в предыдущие периоды, бюджет имеет социальную направленность. Доля расходов бюджета, приходящихся на обеспечение нужд образования, культуры,  </w:t>
      </w:r>
      <w:r w:rsidRPr="00E34B0E">
        <w:rPr>
          <w:rFonts w:ascii="Times New Roman" w:eastAsia="Times New Roman" w:hAnsi="Times New Roman" w:cs="Times New Roman"/>
          <w:sz w:val="24"/>
          <w:szCs w:val="24"/>
          <w:lang w:eastAsia="ru-RU"/>
        </w:rPr>
        <w:lastRenderedPageBreak/>
        <w:t>социальной политики, физической культуры и спорта, средства массовой информации в очередном периоде планируется на уровне 74,3%.</w:t>
      </w:r>
    </w:p>
    <w:p w:rsidR="00525661" w:rsidRPr="008E4E6C" w:rsidRDefault="00525661" w:rsidP="007051FF">
      <w:pPr>
        <w:tabs>
          <w:tab w:val="left" w:pos="720"/>
        </w:tabs>
        <w:spacing w:after="0"/>
        <w:jc w:val="both"/>
        <w:rPr>
          <w:rFonts w:ascii="Times New Roman" w:eastAsia="Times New Roman" w:hAnsi="Times New Roman" w:cs="Times New Roman"/>
          <w:color w:val="FF0000"/>
          <w:sz w:val="24"/>
          <w:szCs w:val="24"/>
          <w:lang w:eastAsia="ru-RU"/>
        </w:rPr>
      </w:pPr>
    </w:p>
    <w:p w:rsidR="00525661" w:rsidRPr="007A4ABA" w:rsidRDefault="00525661" w:rsidP="007051FF">
      <w:pPr>
        <w:autoSpaceDE w:val="0"/>
        <w:autoSpaceDN w:val="0"/>
        <w:adjustRightInd w:val="0"/>
        <w:spacing w:after="0"/>
        <w:ind w:firstLine="708"/>
        <w:jc w:val="both"/>
        <w:rPr>
          <w:rFonts w:ascii="Times New Roman" w:eastAsia="Times New Roman" w:hAnsi="Times New Roman" w:cs="Times New Roman"/>
          <w:sz w:val="24"/>
          <w:szCs w:val="24"/>
          <w:lang w:eastAsia="ru-RU"/>
        </w:rPr>
      </w:pPr>
      <w:proofErr w:type="gramStart"/>
      <w:r w:rsidRPr="004B7452">
        <w:rPr>
          <w:rFonts w:ascii="Times New Roman" w:eastAsia="Times New Roman" w:hAnsi="Times New Roman" w:cs="Times New Roman"/>
          <w:sz w:val="24"/>
          <w:szCs w:val="24"/>
          <w:lang w:eastAsia="ru-RU"/>
        </w:rPr>
        <w:t xml:space="preserve">В соответствии со  ст. 179 Бюджетного кодекса РФ, а также </w:t>
      </w:r>
      <w:r w:rsidRPr="004B7452">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07 декабря 2015 г. N 3447 "Об утверждении Положения о ведомственных целевых программах городского округа город Михайловка", Постановлением от 29 декабря 2016 г. N 3419 «Об утверждении положения о муниципальных программах городского округа город Михайловка», </w:t>
      </w:r>
      <w:r w:rsidRPr="004B7452">
        <w:rPr>
          <w:rFonts w:ascii="Times New Roman" w:eastAsia="Times New Roman" w:hAnsi="Times New Roman" w:cs="Times New Roman"/>
          <w:sz w:val="24"/>
          <w:szCs w:val="24"/>
          <w:lang w:eastAsia="ru-RU"/>
        </w:rPr>
        <w:t xml:space="preserve">в </w:t>
      </w:r>
      <w:r w:rsidRPr="007A4ABA">
        <w:rPr>
          <w:rFonts w:ascii="Times New Roman" w:eastAsia="Times New Roman" w:hAnsi="Times New Roman" w:cs="Times New Roman"/>
          <w:sz w:val="24"/>
          <w:szCs w:val="24"/>
          <w:lang w:eastAsia="ru-RU"/>
        </w:rPr>
        <w:t>проекте бюджета городского округа город</w:t>
      </w:r>
      <w:proofErr w:type="gramEnd"/>
      <w:r w:rsidRPr="007A4ABA">
        <w:rPr>
          <w:rFonts w:ascii="Times New Roman" w:eastAsia="Times New Roman" w:hAnsi="Times New Roman" w:cs="Times New Roman"/>
          <w:sz w:val="24"/>
          <w:szCs w:val="24"/>
          <w:lang w:eastAsia="ru-RU"/>
        </w:rPr>
        <w:t xml:space="preserve"> Михайловка предусмотрено финансирование 36 программ, в том числе: 31 </w:t>
      </w:r>
      <w:proofErr w:type="gramStart"/>
      <w:r w:rsidRPr="007A4ABA">
        <w:rPr>
          <w:rFonts w:ascii="Times New Roman" w:eastAsia="Times New Roman" w:hAnsi="Times New Roman" w:cs="Times New Roman"/>
          <w:sz w:val="24"/>
          <w:szCs w:val="24"/>
          <w:lang w:eastAsia="ru-RU"/>
        </w:rPr>
        <w:t>муниципальной</w:t>
      </w:r>
      <w:proofErr w:type="gramEnd"/>
      <w:r w:rsidRPr="007A4ABA">
        <w:rPr>
          <w:rFonts w:ascii="Times New Roman" w:eastAsia="Times New Roman" w:hAnsi="Times New Roman" w:cs="Times New Roman"/>
          <w:sz w:val="24"/>
          <w:szCs w:val="24"/>
          <w:lang w:eastAsia="ru-RU"/>
        </w:rPr>
        <w:t xml:space="preserve"> и  5 ведомственных программ.</w:t>
      </w:r>
    </w:p>
    <w:p w:rsidR="00525661" w:rsidRPr="001117E5" w:rsidRDefault="00525661" w:rsidP="007051FF">
      <w:pPr>
        <w:tabs>
          <w:tab w:val="left" w:pos="720"/>
        </w:tabs>
        <w:spacing w:after="0"/>
        <w:jc w:val="both"/>
        <w:rPr>
          <w:rFonts w:ascii="Times New Roman" w:eastAsia="Times New Roman" w:hAnsi="Times New Roman" w:cs="Times New Roman"/>
          <w:sz w:val="24"/>
          <w:szCs w:val="24"/>
          <w:lang w:eastAsia="ru-RU"/>
        </w:rPr>
      </w:pPr>
      <w:r w:rsidRPr="000A6EE4">
        <w:rPr>
          <w:rFonts w:ascii="Times New Roman" w:eastAsia="Times New Roman" w:hAnsi="Times New Roman" w:cs="Times New Roman"/>
          <w:sz w:val="24"/>
          <w:szCs w:val="24"/>
          <w:lang w:eastAsia="ru-RU"/>
        </w:rPr>
        <w:t xml:space="preserve">            Финансирование расходов </w:t>
      </w:r>
      <w:r w:rsidRPr="000A6EE4">
        <w:rPr>
          <w:rFonts w:ascii="Times New Roman" w:eastAsia="Times New Roman" w:hAnsi="Times New Roman" w:cs="Times New Roman"/>
          <w:bCs/>
          <w:sz w:val="24"/>
          <w:szCs w:val="24"/>
          <w:lang w:eastAsia="ru-RU"/>
        </w:rPr>
        <w:t>на программы</w:t>
      </w:r>
      <w:r w:rsidRPr="000A6EE4">
        <w:rPr>
          <w:rFonts w:ascii="Times New Roman" w:eastAsia="Times New Roman" w:hAnsi="Times New Roman" w:cs="Times New Roman"/>
          <w:sz w:val="24"/>
          <w:szCs w:val="24"/>
          <w:lang w:eastAsia="ru-RU"/>
        </w:rPr>
        <w:t xml:space="preserve"> на 2019 год определено в размере 1189290,6   тыс. рублей  </w:t>
      </w:r>
      <w:r w:rsidRPr="000A6EE4">
        <w:rPr>
          <w:rFonts w:ascii="Times New Roman" w:eastAsia="Times New Roman" w:hAnsi="Times New Roman" w:cs="Times New Roman"/>
          <w:bCs/>
          <w:sz w:val="24"/>
          <w:szCs w:val="24"/>
          <w:lang w:eastAsia="ru-RU"/>
        </w:rPr>
        <w:t xml:space="preserve">(что больше  на 82412,7  тыс. руб. чем в проекте бюджета на 2018 год), в т. ч. на муниципальные </w:t>
      </w:r>
      <w:r w:rsidRPr="001117E5">
        <w:rPr>
          <w:rFonts w:ascii="Times New Roman" w:eastAsia="Times New Roman" w:hAnsi="Times New Roman" w:cs="Times New Roman"/>
          <w:bCs/>
          <w:sz w:val="24"/>
          <w:szCs w:val="24"/>
          <w:lang w:eastAsia="ru-RU"/>
        </w:rPr>
        <w:t>программы – 208572,7 тыс. руб., на ведомственные целевые программы – 980717,9 тыс. руб.</w:t>
      </w:r>
      <w:r w:rsidRPr="001117E5">
        <w:rPr>
          <w:rFonts w:ascii="Times New Roman" w:eastAsia="Times New Roman" w:hAnsi="Times New Roman" w:cs="Times New Roman"/>
          <w:sz w:val="24"/>
          <w:szCs w:val="24"/>
          <w:lang w:eastAsia="ru-RU"/>
        </w:rPr>
        <w:t xml:space="preserve">   </w:t>
      </w:r>
    </w:p>
    <w:p w:rsidR="00525661" w:rsidRPr="00BD7058" w:rsidRDefault="00525661" w:rsidP="007051FF">
      <w:pPr>
        <w:shd w:val="clear" w:color="auto" w:fill="FFFFFF"/>
        <w:spacing w:after="0"/>
        <w:jc w:val="both"/>
        <w:rPr>
          <w:rFonts w:ascii="Times New Roman" w:eastAsia="Times New Roman" w:hAnsi="Times New Roman" w:cs="Times New Roman"/>
          <w:sz w:val="24"/>
          <w:szCs w:val="24"/>
          <w:lang w:eastAsia="ar-SA"/>
        </w:rPr>
      </w:pPr>
      <w:r w:rsidRPr="00BD7058">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77,7 % от общих расходов бюджета на 2019 год, в то время как удельный вес программных расходов в проекте  бюджета на  2018 года составлял 79,1%, на 2017 год – 75,6%. </w:t>
      </w:r>
    </w:p>
    <w:p w:rsidR="00525661" w:rsidRPr="00B802A5" w:rsidRDefault="00525661" w:rsidP="007051FF">
      <w:pPr>
        <w:shd w:val="clear" w:color="auto" w:fill="FFFFFF"/>
        <w:spacing w:after="0"/>
        <w:ind w:firstLine="720"/>
        <w:jc w:val="both"/>
        <w:rPr>
          <w:rFonts w:ascii="Times New Roman" w:eastAsia="Times New Roman" w:hAnsi="Times New Roman" w:cs="Times New Roman"/>
          <w:sz w:val="24"/>
          <w:szCs w:val="24"/>
          <w:lang w:eastAsia="ru-RU"/>
        </w:rPr>
      </w:pPr>
      <w:r w:rsidRPr="005900C0">
        <w:rPr>
          <w:rFonts w:ascii="Times New Roman" w:eastAsia="Times New Roman" w:hAnsi="Times New Roman" w:cs="Times New Roman"/>
          <w:sz w:val="24"/>
          <w:szCs w:val="24"/>
          <w:lang w:eastAsia="ru-RU"/>
        </w:rPr>
        <w:t>Основные параметры проекта бюджета на 2019 год и плановый период 2020-2021 гг. приведены в таблице:</w:t>
      </w:r>
    </w:p>
    <w:p w:rsidR="00525661" w:rsidRPr="00B802A5" w:rsidRDefault="00525661" w:rsidP="00525661">
      <w:pPr>
        <w:spacing w:after="0" w:line="240" w:lineRule="auto"/>
        <w:rPr>
          <w:rFonts w:ascii="Times New Roman" w:eastAsia="Times New Roman" w:hAnsi="Times New Roman" w:cs="Times New Roman"/>
          <w:snapToGrid w:val="0"/>
          <w:sz w:val="20"/>
          <w:szCs w:val="20"/>
          <w:lang w:eastAsia="ru-RU"/>
        </w:rPr>
      </w:pPr>
      <w:r w:rsidRPr="00B802A5">
        <w:rPr>
          <w:rFonts w:ascii="Times New Roman" w:eastAsia="Times New Roman" w:hAnsi="Times New Roman" w:cs="Times New Roman"/>
          <w:snapToGrid w:val="0"/>
          <w:sz w:val="20"/>
          <w:szCs w:val="20"/>
          <w:lang w:eastAsia="ru-RU"/>
        </w:rPr>
        <w:t xml:space="preserve">                                                                                                                                                                      тыс. руб.</w:t>
      </w:r>
    </w:p>
    <w:tbl>
      <w:tblPr>
        <w:tblStyle w:val="3"/>
        <w:tblW w:w="5000" w:type="pct"/>
        <w:tblLook w:val="04A0" w:firstRow="1" w:lastRow="0" w:firstColumn="1" w:lastColumn="0" w:noHBand="0" w:noVBand="1"/>
      </w:tblPr>
      <w:tblGrid>
        <w:gridCol w:w="3930"/>
        <w:gridCol w:w="1476"/>
        <w:gridCol w:w="1359"/>
        <w:gridCol w:w="1476"/>
        <w:gridCol w:w="1330"/>
      </w:tblGrid>
      <w:tr w:rsidR="00525661" w:rsidRPr="00B802A5" w:rsidTr="00EB3037">
        <w:tc>
          <w:tcPr>
            <w:tcW w:w="2053"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Наименование</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Бюджет 2018 года</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Бюджет 2019 года</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Бюджет 2020 года</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Бюджет 2021 года </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Доходы </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1398284,4</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1530134,8</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1498805,0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1532042,1</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налоговые и неналоговые доходы</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793425,0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799827,0</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796926,0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824027,0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безвозмездные поступления</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604859,4</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730307,8</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701879,0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708015,1</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Расходы </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1398284,4</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1530134,8</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1498805,0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1532042,1</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в т. ч. условно-утверждаемые расходы</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19923,2</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41201,4</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условно утверждаемых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2,5</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Дефицит</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дефицита от общего годового объема бюджета города без утвержденного объема безвозмездных поступлений</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Резервный фонд</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500,0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500,0</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500,0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500,0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резервного фонда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0,04</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0,03</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0,03</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0,03</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Расходы на обслуживание муниципального долга</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3026,0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5648,5</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5664,0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5478,3</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расходов на обслуживание муниципального долга</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0,22</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0,37</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0,38</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0,36</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 xml:space="preserve">предельный объем муниципального долга </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100000,0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100000,0</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100000,0</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100000,0</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Муниципальные программы</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190857,9</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208572,7</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19627,6</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19674,4</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муниципальных программ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13,6</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13,6</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1,3</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Ведомственные программы</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916020,0</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980717,9</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1005960,1</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1000396,8</w:t>
            </w:r>
          </w:p>
        </w:tc>
      </w:tr>
      <w:tr w:rsidR="00525661" w:rsidRPr="00B802A5" w:rsidTr="00EB3037">
        <w:tc>
          <w:tcPr>
            <w:tcW w:w="2053" w:type="pct"/>
          </w:tcPr>
          <w:p w:rsidR="00525661" w:rsidRPr="00B802A5" w:rsidRDefault="00525661" w:rsidP="00EB3037">
            <w:pP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доля ведомственных программ в общей сумме расходов</w:t>
            </w:r>
            <w:proofErr w:type="gramStart"/>
            <w:r w:rsidRPr="00B802A5">
              <w:rPr>
                <w:rFonts w:ascii="Times New Roman" w:eastAsia="Times New Roman" w:hAnsi="Times New Roman" w:cs="Times New Roman"/>
                <w:sz w:val="18"/>
                <w:szCs w:val="18"/>
                <w:lang w:eastAsia="ru-RU"/>
              </w:rPr>
              <w:t xml:space="preserve"> (%)</w:t>
            </w:r>
            <w:proofErr w:type="gramEnd"/>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65,5</w:t>
            </w:r>
          </w:p>
        </w:tc>
        <w:tc>
          <w:tcPr>
            <w:tcW w:w="710"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64,1</w:t>
            </w:r>
          </w:p>
        </w:tc>
        <w:tc>
          <w:tcPr>
            <w:tcW w:w="771"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67,1</w:t>
            </w:r>
          </w:p>
        </w:tc>
        <w:tc>
          <w:tcPr>
            <w:tcW w:w="695" w:type="pct"/>
          </w:tcPr>
          <w:p w:rsidR="00525661" w:rsidRPr="00B802A5" w:rsidRDefault="00525661" w:rsidP="00EB3037">
            <w:pPr>
              <w:jc w:val="center"/>
              <w:rPr>
                <w:rFonts w:ascii="Times New Roman" w:eastAsia="Times New Roman" w:hAnsi="Times New Roman" w:cs="Times New Roman"/>
                <w:sz w:val="18"/>
                <w:szCs w:val="18"/>
                <w:lang w:eastAsia="ru-RU"/>
              </w:rPr>
            </w:pPr>
            <w:r w:rsidRPr="00B802A5">
              <w:rPr>
                <w:rFonts w:ascii="Times New Roman" w:eastAsia="Times New Roman" w:hAnsi="Times New Roman" w:cs="Times New Roman"/>
                <w:sz w:val="18"/>
                <w:szCs w:val="18"/>
                <w:lang w:eastAsia="ru-RU"/>
              </w:rPr>
              <w:t>65,3</w:t>
            </w:r>
          </w:p>
        </w:tc>
      </w:tr>
    </w:tbl>
    <w:p w:rsidR="00525661" w:rsidRPr="00B802A5" w:rsidRDefault="00525661" w:rsidP="00525661">
      <w:pPr>
        <w:shd w:val="clear" w:color="auto" w:fill="FFFFFF"/>
        <w:spacing w:after="0" w:line="240" w:lineRule="auto"/>
        <w:jc w:val="both"/>
        <w:rPr>
          <w:rFonts w:ascii="Times New Roman" w:eastAsia="Times New Roman" w:hAnsi="Times New Roman" w:cs="Times New Roman"/>
          <w:sz w:val="24"/>
          <w:szCs w:val="24"/>
          <w:lang w:eastAsia="ru-RU"/>
        </w:rPr>
      </w:pPr>
    </w:p>
    <w:p w:rsidR="00525661" w:rsidRPr="008E7416" w:rsidRDefault="00525661" w:rsidP="008E7416">
      <w:pPr>
        <w:pStyle w:val="af9"/>
        <w:numPr>
          <w:ilvl w:val="0"/>
          <w:numId w:val="1"/>
        </w:numPr>
        <w:shd w:val="clear" w:color="auto" w:fill="FFFFFF"/>
        <w:spacing w:after="0" w:line="240" w:lineRule="auto"/>
        <w:jc w:val="both"/>
        <w:rPr>
          <w:rFonts w:ascii="Times New Roman" w:eastAsia="Calibri" w:hAnsi="Times New Roman" w:cs="Times New Roman"/>
          <w:b/>
          <w:sz w:val="24"/>
          <w:szCs w:val="24"/>
        </w:rPr>
      </w:pPr>
      <w:r w:rsidRPr="008E7416">
        <w:rPr>
          <w:rFonts w:ascii="Times New Roman" w:eastAsia="Times New Roman" w:hAnsi="Times New Roman" w:cs="Times New Roman"/>
          <w:sz w:val="24"/>
          <w:szCs w:val="24"/>
          <w:lang w:eastAsia="ru-RU"/>
        </w:rPr>
        <w:t xml:space="preserve">  </w:t>
      </w:r>
      <w:r w:rsidRPr="008E7416">
        <w:rPr>
          <w:rFonts w:ascii="Times New Roman" w:eastAsia="Calibri" w:hAnsi="Times New Roman" w:cs="Times New Roman"/>
          <w:b/>
          <w:sz w:val="24"/>
          <w:szCs w:val="24"/>
        </w:rPr>
        <w:t xml:space="preserve">Верхний предел муниципального внутреннего долга городского округа. </w:t>
      </w:r>
    </w:p>
    <w:p w:rsidR="00525661" w:rsidRPr="00B802A5" w:rsidRDefault="00525661" w:rsidP="00525661">
      <w:pPr>
        <w:spacing w:after="0" w:line="240" w:lineRule="auto"/>
        <w:jc w:val="center"/>
        <w:rPr>
          <w:rFonts w:ascii="Times New Roman" w:eastAsia="Calibri" w:hAnsi="Times New Roman" w:cs="Times New Roman"/>
          <w:b/>
          <w:sz w:val="24"/>
          <w:szCs w:val="24"/>
        </w:rPr>
      </w:pPr>
      <w:r w:rsidRPr="00B802A5">
        <w:rPr>
          <w:rFonts w:ascii="Times New Roman" w:eastAsia="Calibri" w:hAnsi="Times New Roman" w:cs="Times New Roman"/>
          <w:b/>
          <w:sz w:val="24"/>
          <w:szCs w:val="24"/>
        </w:rPr>
        <w:t>Верхний предел  долга по муниципальным гарантиям.</w:t>
      </w:r>
    </w:p>
    <w:p w:rsidR="00525661" w:rsidRPr="00B802A5" w:rsidRDefault="00525661" w:rsidP="00525661">
      <w:pPr>
        <w:spacing w:after="0" w:line="240" w:lineRule="auto"/>
        <w:jc w:val="center"/>
        <w:rPr>
          <w:rFonts w:ascii="Times New Roman" w:eastAsia="Calibri" w:hAnsi="Times New Roman" w:cs="Times New Roman"/>
          <w:b/>
          <w:sz w:val="24"/>
          <w:szCs w:val="24"/>
        </w:rPr>
      </w:pPr>
      <w:r w:rsidRPr="00B802A5">
        <w:rPr>
          <w:rFonts w:ascii="Times New Roman" w:eastAsia="Calibri" w:hAnsi="Times New Roman" w:cs="Times New Roman"/>
          <w:b/>
          <w:sz w:val="24"/>
          <w:szCs w:val="24"/>
        </w:rPr>
        <w:t xml:space="preserve"> Предельный объем муниципального долга.</w:t>
      </w:r>
    </w:p>
    <w:p w:rsidR="00525661" w:rsidRPr="008E4E6C" w:rsidRDefault="00525661" w:rsidP="00525661">
      <w:pPr>
        <w:spacing w:after="0" w:line="240" w:lineRule="auto"/>
        <w:jc w:val="both"/>
        <w:rPr>
          <w:rFonts w:ascii="Times New Roman" w:eastAsia="Calibri" w:hAnsi="Times New Roman" w:cs="Times New Roman"/>
          <w:color w:val="FF0000"/>
          <w:sz w:val="24"/>
          <w:szCs w:val="24"/>
        </w:rPr>
      </w:pPr>
    </w:p>
    <w:p w:rsidR="00525661" w:rsidRPr="001415B4" w:rsidRDefault="00525661" w:rsidP="007051FF">
      <w:pPr>
        <w:autoSpaceDE w:val="0"/>
        <w:autoSpaceDN w:val="0"/>
        <w:adjustRightInd w:val="0"/>
        <w:spacing w:after="0"/>
        <w:ind w:firstLine="540"/>
        <w:jc w:val="both"/>
        <w:rPr>
          <w:rFonts w:ascii="Times New Roman" w:eastAsia="Calibri" w:hAnsi="Times New Roman" w:cs="Times New Roman"/>
          <w:sz w:val="24"/>
          <w:szCs w:val="24"/>
        </w:rPr>
      </w:pPr>
      <w:r w:rsidRPr="008E4E6C">
        <w:rPr>
          <w:rFonts w:ascii="Times New Roman" w:eastAsia="Calibri" w:hAnsi="Times New Roman" w:cs="Times New Roman"/>
          <w:color w:val="FF0000"/>
          <w:sz w:val="24"/>
          <w:szCs w:val="24"/>
        </w:rPr>
        <w:t xml:space="preserve"> </w:t>
      </w:r>
      <w:r w:rsidRPr="001415B4">
        <w:rPr>
          <w:rFonts w:ascii="Times New Roman" w:eastAsia="Calibri" w:hAnsi="Times New Roman" w:cs="Times New Roman"/>
          <w:sz w:val="24"/>
          <w:szCs w:val="24"/>
        </w:rPr>
        <w:t xml:space="preserve">Согласно п. 3 ст. 107  предельный объем муниципального долга не должен превышать утвержденный общий годовой объем доходов местного бюджета без учета </w:t>
      </w:r>
      <w:r w:rsidRPr="001415B4">
        <w:rPr>
          <w:rFonts w:ascii="Times New Roman" w:eastAsia="Calibri" w:hAnsi="Times New Roman" w:cs="Times New Roman"/>
          <w:sz w:val="24"/>
          <w:szCs w:val="24"/>
        </w:rPr>
        <w:lastRenderedPageBreak/>
        <w:t>утвержденного объема безвозмездных поступлений и (или) поступлений налоговых доходов по дополнительным нормативам отчислений.</w:t>
      </w:r>
    </w:p>
    <w:p w:rsidR="00525661" w:rsidRPr="001415B4" w:rsidRDefault="00525661" w:rsidP="007051FF">
      <w:pPr>
        <w:spacing w:after="0"/>
        <w:jc w:val="both"/>
        <w:rPr>
          <w:rFonts w:ascii="Times New Roman" w:eastAsia="Calibri" w:hAnsi="Times New Roman" w:cs="Times New Roman"/>
          <w:sz w:val="24"/>
          <w:szCs w:val="24"/>
        </w:rPr>
      </w:pPr>
      <w:r w:rsidRPr="001415B4">
        <w:rPr>
          <w:rFonts w:ascii="Times New Roman" w:eastAsia="Calibri" w:hAnsi="Times New Roman" w:cs="Times New Roman"/>
          <w:sz w:val="24"/>
          <w:szCs w:val="24"/>
        </w:rPr>
        <w:t xml:space="preserve">        Предельный объем муниципального долга в проекте решения устанавливается в соответствии с  Бюджетным кодексом в 2019 году  в сумме 100000,0 тыс. рублей, в 2020 году в сумме 100000,0 тыс. рублей, в 2021 году – 100000,0 тыс. рублей.</w:t>
      </w:r>
    </w:p>
    <w:p w:rsidR="00525661" w:rsidRPr="001415B4" w:rsidRDefault="00525661" w:rsidP="007051FF">
      <w:pPr>
        <w:spacing w:after="0"/>
        <w:jc w:val="both"/>
        <w:rPr>
          <w:rFonts w:ascii="Times New Roman" w:eastAsia="Calibri" w:hAnsi="Times New Roman" w:cs="Times New Roman"/>
          <w:sz w:val="24"/>
          <w:szCs w:val="24"/>
        </w:rPr>
      </w:pPr>
      <w:r w:rsidRPr="001415B4">
        <w:rPr>
          <w:rFonts w:ascii="Times New Roman" w:eastAsia="Calibri" w:hAnsi="Times New Roman" w:cs="Times New Roman"/>
          <w:sz w:val="24"/>
          <w:szCs w:val="24"/>
        </w:rPr>
        <w:t xml:space="preserve">        </w:t>
      </w:r>
      <w:proofErr w:type="gramStart"/>
      <w:r w:rsidRPr="001415B4">
        <w:rPr>
          <w:rFonts w:ascii="Times New Roman" w:eastAsia="Calibri" w:hAnsi="Times New Roman" w:cs="Times New Roman"/>
          <w:sz w:val="24"/>
          <w:szCs w:val="24"/>
        </w:rPr>
        <w:t>Верхний предел муниципального долга по состоянию на 1 января 2020 года  36664,0 тыс. рублей, в том числе  верхний предел долга по муниципальным гарантиям 0,0 тыс. руб., на 1 января 2021 года 18328,0 тыс. рублей, в том числе  верхний предел долга по муниципальным гарантиям 0,0 тыс. руб.,  на 1 января 2022 года - 0 тыс. рублей, в том числе  верхний предел долга</w:t>
      </w:r>
      <w:proofErr w:type="gramEnd"/>
      <w:r w:rsidRPr="001415B4">
        <w:rPr>
          <w:rFonts w:ascii="Times New Roman" w:eastAsia="Calibri" w:hAnsi="Times New Roman" w:cs="Times New Roman"/>
          <w:sz w:val="24"/>
          <w:szCs w:val="24"/>
        </w:rPr>
        <w:t xml:space="preserve"> по муниципальным гарантиям 0,0 тыс. руб.</w:t>
      </w:r>
    </w:p>
    <w:p w:rsidR="003E0C87" w:rsidRDefault="003E0C87" w:rsidP="008E7416">
      <w:pPr>
        <w:spacing w:after="0" w:line="240" w:lineRule="auto"/>
        <w:rPr>
          <w:rFonts w:ascii="Times New Roman" w:eastAsia="Times New Roman" w:hAnsi="Times New Roman" w:cs="Times New Roman"/>
          <w:b/>
          <w:sz w:val="24"/>
          <w:szCs w:val="24"/>
          <w:lang w:eastAsia="ar-SA"/>
        </w:rPr>
      </w:pPr>
      <w:bookmarkStart w:id="0" w:name="_GoBack"/>
      <w:bookmarkEnd w:id="0"/>
    </w:p>
    <w:p w:rsidR="00286616" w:rsidRPr="00287664" w:rsidRDefault="00286616" w:rsidP="00286616">
      <w:pPr>
        <w:spacing w:after="0" w:line="240" w:lineRule="auto"/>
        <w:jc w:val="center"/>
        <w:rPr>
          <w:rFonts w:ascii="Times New Roman" w:eastAsia="Calibri" w:hAnsi="Times New Roman" w:cs="Times New Roman"/>
          <w:i/>
          <w:sz w:val="24"/>
          <w:szCs w:val="24"/>
        </w:rPr>
      </w:pPr>
      <w:r w:rsidRPr="00287664">
        <w:rPr>
          <w:rFonts w:ascii="Times New Roman" w:eastAsia="Times New Roman" w:hAnsi="Times New Roman" w:cs="Times New Roman"/>
          <w:b/>
          <w:sz w:val="24"/>
          <w:szCs w:val="24"/>
          <w:lang w:eastAsia="ar-SA"/>
        </w:rPr>
        <w:t>Выводы:</w:t>
      </w:r>
    </w:p>
    <w:p w:rsidR="00286616" w:rsidRPr="00287664" w:rsidRDefault="00286616" w:rsidP="00286616">
      <w:pPr>
        <w:suppressAutoHyphens/>
        <w:spacing w:after="0" w:line="240" w:lineRule="auto"/>
        <w:jc w:val="both"/>
        <w:rPr>
          <w:rFonts w:ascii="Times New Roman" w:eastAsia="Times New Roman" w:hAnsi="Times New Roman" w:cs="Times New Roman"/>
          <w:sz w:val="24"/>
          <w:szCs w:val="24"/>
          <w:lang w:eastAsia="ar-SA"/>
        </w:rPr>
      </w:pPr>
    </w:p>
    <w:p w:rsidR="007051FF" w:rsidRDefault="00286616" w:rsidP="007051FF">
      <w:pPr>
        <w:suppressAutoHyphens/>
        <w:spacing w:after="0"/>
        <w:jc w:val="both"/>
        <w:rPr>
          <w:rFonts w:ascii="Times New Roman" w:eastAsia="Times New Roman" w:hAnsi="Times New Roman" w:cs="Times New Roman"/>
          <w:sz w:val="24"/>
          <w:szCs w:val="24"/>
          <w:lang w:eastAsia="ar-SA"/>
        </w:rPr>
      </w:pPr>
      <w:r w:rsidRPr="00287664">
        <w:rPr>
          <w:rFonts w:ascii="Times New Roman" w:eastAsia="Times New Roman" w:hAnsi="Times New Roman" w:cs="Times New Roman"/>
          <w:sz w:val="24"/>
          <w:szCs w:val="24"/>
          <w:lang w:eastAsia="ar-SA"/>
        </w:rPr>
        <w:t xml:space="preserve">         По результатам экспертизы  проекта решения Михайловской городской Думы «О бюджете городского округа город Михайловка на 201</w:t>
      </w:r>
      <w:r w:rsidR="00287664" w:rsidRPr="00287664">
        <w:rPr>
          <w:rFonts w:ascii="Times New Roman" w:eastAsia="Times New Roman" w:hAnsi="Times New Roman" w:cs="Times New Roman"/>
          <w:sz w:val="24"/>
          <w:szCs w:val="24"/>
          <w:lang w:eastAsia="ar-SA"/>
        </w:rPr>
        <w:t>9 год и на плановый период 2020</w:t>
      </w:r>
      <w:r w:rsidRPr="00287664">
        <w:rPr>
          <w:rFonts w:ascii="Times New Roman" w:eastAsia="Times New Roman" w:hAnsi="Times New Roman" w:cs="Times New Roman"/>
          <w:sz w:val="24"/>
          <w:szCs w:val="24"/>
          <w:lang w:eastAsia="ar-SA"/>
        </w:rPr>
        <w:t xml:space="preserve"> и 20</w:t>
      </w:r>
      <w:r w:rsidR="00287664" w:rsidRPr="00287664">
        <w:rPr>
          <w:rFonts w:ascii="Times New Roman" w:eastAsia="Times New Roman" w:hAnsi="Times New Roman" w:cs="Times New Roman"/>
          <w:sz w:val="24"/>
          <w:szCs w:val="24"/>
          <w:lang w:eastAsia="ar-SA"/>
        </w:rPr>
        <w:t>21</w:t>
      </w:r>
      <w:r w:rsidRPr="00287664">
        <w:rPr>
          <w:rFonts w:ascii="Times New Roman" w:eastAsia="Times New Roman" w:hAnsi="Times New Roman" w:cs="Times New Roman"/>
          <w:sz w:val="24"/>
          <w:szCs w:val="24"/>
          <w:lang w:eastAsia="ar-SA"/>
        </w:rPr>
        <w:t xml:space="preserve"> годов», проведенной контрольно-счетной комиссией к 1 чтению, можно сделать следующие выводы:</w:t>
      </w:r>
    </w:p>
    <w:p w:rsidR="00E83AAE" w:rsidRDefault="00E83AAE" w:rsidP="007051FF">
      <w:pPr>
        <w:suppressAutoHyphens/>
        <w:spacing w:after="0"/>
        <w:jc w:val="both"/>
        <w:rPr>
          <w:rFonts w:ascii="Times New Roman" w:eastAsia="Times New Roman" w:hAnsi="Times New Roman" w:cs="Times New Roman"/>
          <w:sz w:val="24"/>
          <w:szCs w:val="24"/>
          <w:lang w:eastAsia="ar-SA"/>
        </w:rPr>
      </w:pPr>
    </w:p>
    <w:p w:rsidR="00214A11" w:rsidRDefault="007051FF" w:rsidP="00214A11">
      <w:pPr>
        <w:suppressAutoHyphens/>
        <w:spacing w:after="0"/>
        <w:ind w:firstLine="708"/>
        <w:jc w:val="both"/>
        <w:rPr>
          <w:rFonts w:ascii="Times New Roman" w:eastAsia="Times New Roman" w:hAnsi="Times New Roman" w:cs="Times New Roman"/>
          <w:sz w:val="24"/>
          <w:szCs w:val="24"/>
          <w:lang w:eastAsia="ar-SA"/>
        </w:rPr>
      </w:pPr>
      <w:proofErr w:type="gramStart"/>
      <w:r w:rsidRPr="007051FF">
        <w:rPr>
          <w:rFonts w:ascii="Times New Roman" w:eastAsia="Times New Roman" w:hAnsi="Times New Roman" w:cs="Times New Roman"/>
          <w:b/>
          <w:sz w:val="24"/>
          <w:szCs w:val="24"/>
          <w:lang w:eastAsia="ar-SA"/>
        </w:rPr>
        <w:t>1.</w:t>
      </w:r>
      <w:r w:rsidR="00286616" w:rsidRPr="007051FF">
        <w:rPr>
          <w:rFonts w:ascii="Times New Roman" w:eastAsia="Times New Roman" w:hAnsi="Times New Roman" w:cs="Times New Roman"/>
          <w:sz w:val="24"/>
          <w:szCs w:val="24"/>
          <w:lang w:eastAsia="ar-SA"/>
        </w:rPr>
        <w:t>При формиро</w:t>
      </w:r>
      <w:r w:rsidR="00B30C54" w:rsidRPr="007051FF">
        <w:rPr>
          <w:rFonts w:ascii="Times New Roman" w:eastAsia="Times New Roman" w:hAnsi="Times New Roman" w:cs="Times New Roman"/>
          <w:sz w:val="24"/>
          <w:szCs w:val="24"/>
          <w:lang w:eastAsia="ar-SA"/>
        </w:rPr>
        <w:t>вании проекта бюджета городского округа город Михайловка Волгоградской области</w:t>
      </w:r>
      <w:r w:rsidR="00286616" w:rsidRPr="007051FF">
        <w:rPr>
          <w:rFonts w:ascii="Times New Roman" w:eastAsia="Times New Roman" w:hAnsi="Times New Roman" w:cs="Times New Roman"/>
          <w:sz w:val="24"/>
          <w:szCs w:val="24"/>
          <w:lang w:eastAsia="ar-SA"/>
        </w:rPr>
        <w:t xml:space="preserve"> приняты меры, направленные на реализацию задач, поставленных в основных направлениях налоговой и </w:t>
      </w:r>
      <w:r w:rsidR="00286616" w:rsidRPr="007051FF">
        <w:rPr>
          <w:rFonts w:ascii="Times New Roman" w:eastAsia="Times New Roman" w:hAnsi="Times New Roman" w:cs="Times New Roman"/>
          <w:sz w:val="24"/>
          <w:szCs w:val="24"/>
          <w:lang w:eastAsia="ru-RU"/>
        </w:rPr>
        <w:t>бюджетной политики на 201</w:t>
      </w:r>
      <w:r w:rsidR="00B30C54" w:rsidRPr="007051FF">
        <w:rPr>
          <w:rFonts w:ascii="Times New Roman" w:eastAsia="Times New Roman" w:hAnsi="Times New Roman" w:cs="Times New Roman"/>
          <w:sz w:val="24"/>
          <w:szCs w:val="24"/>
          <w:lang w:eastAsia="ru-RU"/>
        </w:rPr>
        <w:t>9 год и плановый период 2020 и 2021</w:t>
      </w:r>
      <w:r w:rsidR="00286616" w:rsidRPr="007051FF">
        <w:rPr>
          <w:rFonts w:ascii="Times New Roman" w:eastAsia="Times New Roman" w:hAnsi="Times New Roman" w:cs="Times New Roman"/>
          <w:sz w:val="24"/>
          <w:szCs w:val="24"/>
          <w:lang w:eastAsia="ru-RU"/>
        </w:rPr>
        <w:t xml:space="preserve"> годов, </w:t>
      </w:r>
      <w:r w:rsidR="00286616" w:rsidRPr="007051FF">
        <w:rPr>
          <w:rFonts w:ascii="Times New Roman" w:eastAsia="Times New Roman" w:hAnsi="Times New Roman" w:cs="Times New Roman"/>
          <w:sz w:val="24"/>
          <w:szCs w:val="24"/>
          <w:lang w:eastAsia="ar-SA"/>
        </w:rPr>
        <w:t>по обеспечению сбалансированности бюджета, возможной концентрации ресурсов на социальных отраслях экономики.</w:t>
      </w:r>
      <w:proofErr w:type="gramEnd"/>
    </w:p>
    <w:p w:rsidR="00214A11" w:rsidRDefault="00214A11" w:rsidP="00214A11">
      <w:pPr>
        <w:suppressAutoHyphens/>
        <w:spacing w:after="0"/>
        <w:ind w:firstLine="708"/>
        <w:jc w:val="both"/>
        <w:rPr>
          <w:rFonts w:ascii="Times New Roman" w:eastAsia="Times New Roman" w:hAnsi="Times New Roman" w:cs="Times New Roman"/>
          <w:sz w:val="24"/>
          <w:szCs w:val="24"/>
          <w:lang w:eastAsia="ar-SA"/>
        </w:rPr>
      </w:pPr>
    </w:p>
    <w:p w:rsidR="007C7D95" w:rsidRDefault="00286616" w:rsidP="00214A11">
      <w:pPr>
        <w:suppressAutoHyphens/>
        <w:spacing w:after="0"/>
        <w:ind w:firstLine="708"/>
        <w:jc w:val="both"/>
        <w:rPr>
          <w:rFonts w:ascii="Times New Roman" w:eastAsia="Times New Roman" w:hAnsi="Times New Roman" w:cs="Times New Roman"/>
          <w:sz w:val="24"/>
          <w:szCs w:val="24"/>
          <w:lang w:eastAsia="ar-SA"/>
        </w:rPr>
      </w:pPr>
      <w:r w:rsidRPr="00607F67">
        <w:rPr>
          <w:rFonts w:ascii="Times New Roman" w:eastAsia="Times New Roman" w:hAnsi="Times New Roman" w:cs="Times New Roman"/>
          <w:b/>
          <w:sz w:val="24"/>
          <w:szCs w:val="24"/>
          <w:lang w:eastAsia="ar-SA"/>
        </w:rPr>
        <w:t>2.</w:t>
      </w:r>
      <w:r w:rsidRPr="00607F67">
        <w:rPr>
          <w:rFonts w:ascii="Times New Roman" w:eastAsia="Times New Roman" w:hAnsi="Times New Roman" w:cs="Times New Roman"/>
          <w:sz w:val="24"/>
          <w:szCs w:val="24"/>
          <w:lang w:eastAsia="ar-SA"/>
        </w:rPr>
        <w:t xml:space="preserve"> В Михайловскую городскую Думу вместе с проектом бюджета поступил прогноз социально-экономического развития городского округа город Михайловка на 201</w:t>
      </w:r>
      <w:r w:rsidR="00607F67" w:rsidRPr="00607F67">
        <w:rPr>
          <w:rFonts w:ascii="Times New Roman" w:eastAsia="Times New Roman" w:hAnsi="Times New Roman" w:cs="Times New Roman"/>
          <w:sz w:val="24"/>
          <w:szCs w:val="24"/>
          <w:lang w:eastAsia="ar-SA"/>
        </w:rPr>
        <w:t>9</w:t>
      </w:r>
      <w:r w:rsidRPr="00607F67">
        <w:rPr>
          <w:rFonts w:ascii="Times New Roman" w:eastAsia="Times New Roman" w:hAnsi="Times New Roman" w:cs="Times New Roman"/>
          <w:sz w:val="24"/>
          <w:szCs w:val="24"/>
          <w:lang w:eastAsia="ar-SA"/>
        </w:rPr>
        <w:t xml:space="preserve"> -</w:t>
      </w:r>
      <w:r w:rsidR="00494316">
        <w:rPr>
          <w:rFonts w:ascii="Times New Roman" w:eastAsia="Times New Roman" w:hAnsi="Times New Roman" w:cs="Times New Roman"/>
          <w:sz w:val="24"/>
          <w:szCs w:val="24"/>
          <w:lang w:eastAsia="ar-SA"/>
        </w:rPr>
        <w:t xml:space="preserve"> </w:t>
      </w:r>
      <w:r w:rsidRPr="00607F67">
        <w:rPr>
          <w:rFonts w:ascii="Times New Roman" w:eastAsia="Times New Roman" w:hAnsi="Times New Roman" w:cs="Times New Roman"/>
          <w:sz w:val="24"/>
          <w:szCs w:val="24"/>
          <w:lang w:eastAsia="ar-SA"/>
        </w:rPr>
        <w:t>20</w:t>
      </w:r>
      <w:r w:rsidR="00607F67" w:rsidRPr="00607F67">
        <w:rPr>
          <w:rFonts w:ascii="Times New Roman" w:eastAsia="Times New Roman" w:hAnsi="Times New Roman" w:cs="Times New Roman"/>
          <w:sz w:val="24"/>
          <w:szCs w:val="24"/>
          <w:lang w:eastAsia="ar-SA"/>
        </w:rPr>
        <w:t>21</w:t>
      </w:r>
      <w:r w:rsidRPr="00607F67">
        <w:rPr>
          <w:rFonts w:ascii="Times New Roman" w:eastAsia="Times New Roman" w:hAnsi="Times New Roman" w:cs="Times New Roman"/>
          <w:sz w:val="24"/>
          <w:szCs w:val="24"/>
          <w:lang w:eastAsia="ar-SA"/>
        </w:rPr>
        <w:t xml:space="preserve"> годы и паспорта муниципальных программ, чт</w:t>
      </w:r>
      <w:r w:rsidR="007C7D95">
        <w:rPr>
          <w:rFonts w:ascii="Times New Roman" w:eastAsia="Times New Roman" w:hAnsi="Times New Roman" w:cs="Times New Roman"/>
          <w:sz w:val="24"/>
          <w:szCs w:val="24"/>
          <w:lang w:eastAsia="ar-SA"/>
        </w:rPr>
        <w:t>о соответствует ст.184.2 БК РФ.</w:t>
      </w:r>
    </w:p>
    <w:p w:rsidR="00DF132C" w:rsidRPr="002E20D8" w:rsidRDefault="007C7D95" w:rsidP="007051FF">
      <w:pPr>
        <w:spacing w:after="0"/>
        <w:ind w:firstLine="708"/>
        <w:jc w:val="both"/>
        <w:rPr>
          <w:rFonts w:ascii="Times New Roman" w:eastAsia="Times New Roman" w:hAnsi="Times New Roman" w:cs="Times New Roman"/>
          <w:sz w:val="24"/>
          <w:szCs w:val="24"/>
          <w:lang w:eastAsia="ar-SA"/>
        </w:rPr>
      </w:pPr>
      <w:r w:rsidRPr="00F82889">
        <w:rPr>
          <w:rFonts w:ascii="Times New Roman" w:eastAsia="Times New Roman" w:hAnsi="Times New Roman" w:cs="Times New Roman"/>
          <w:sz w:val="24"/>
          <w:szCs w:val="24"/>
          <w:lang w:eastAsia="ar-SA"/>
        </w:rPr>
        <w:t>В целом прогноз социально-экономического развития городского округа город Михайловка на 2019</w:t>
      </w:r>
      <w:r>
        <w:rPr>
          <w:rFonts w:ascii="Times New Roman" w:eastAsia="Times New Roman" w:hAnsi="Times New Roman" w:cs="Times New Roman"/>
          <w:sz w:val="24"/>
          <w:szCs w:val="24"/>
          <w:lang w:eastAsia="ar-SA"/>
        </w:rPr>
        <w:t>-2021</w:t>
      </w:r>
      <w:r w:rsidRPr="00F82889">
        <w:rPr>
          <w:rFonts w:ascii="Times New Roman" w:eastAsia="Times New Roman" w:hAnsi="Times New Roman" w:cs="Times New Roman"/>
          <w:sz w:val="24"/>
          <w:szCs w:val="24"/>
          <w:lang w:eastAsia="ar-SA"/>
        </w:rPr>
        <w:t xml:space="preserve"> год</w:t>
      </w:r>
      <w:r>
        <w:rPr>
          <w:rFonts w:ascii="Times New Roman" w:eastAsia="Times New Roman" w:hAnsi="Times New Roman" w:cs="Times New Roman"/>
          <w:sz w:val="24"/>
          <w:szCs w:val="24"/>
          <w:lang w:eastAsia="ar-SA"/>
        </w:rPr>
        <w:t>ы</w:t>
      </w:r>
      <w:r w:rsidRPr="00F82889">
        <w:rPr>
          <w:rFonts w:ascii="Times New Roman" w:eastAsia="Times New Roman" w:hAnsi="Times New Roman" w:cs="Times New Roman"/>
          <w:sz w:val="24"/>
          <w:szCs w:val="24"/>
          <w:lang w:eastAsia="ar-SA"/>
        </w:rPr>
        <w:t xml:space="preserve"> соответствует основным ориентирам развития экономики </w:t>
      </w:r>
      <w:r>
        <w:rPr>
          <w:rFonts w:ascii="Times New Roman" w:eastAsia="Times New Roman" w:hAnsi="Times New Roman" w:cs="Times New Roman"/>
          <w:sz w:val="24"/>
          <w:szCs w:val="24"/>
          <w:lang w:eastAsia="ar-SA"/>
        </w:rPr>
        <w:t xml:space="preserve">Российской Федерации, </w:t>
      </w:r>
      <w:r w:rsidRPr="00F82889">
        <w:rPr>
          <w:rFonts w:ascii="Times New Roman" w:eastAsia="Times New Roman" w:hAnsi="Times New Roman" w:cs="Times New Roman"/>
          <w:sz w:val="24"/>
          <w:szCs w:val="24"/>
          <w:lang w:eastAsia="ar-SA"/>
        </w:rPr>
        <w:t>Волгоградской области и общероссийским тенденциям в условиях</w:t>
      </w:r>
      <w:r>
        <w:rPr>
          <w:rFonts w:ascii="Times New Roman" w:eastAsia="Times New Roman" w:hAnsi="Times New Roman" w:cs="Times New Roman"/>
          <w:sz w:val="24"/>
          <w:szCs w:val="24"/>
          <w:lang w:eastAsia="ar-SA"/>
        </w:rPr>
        <w:t xml:space="preserve"> </w:t>
      </w:r>
      <w:r w:rsidRPr="00F82889">
        <w:rPr>
          <w:rFonts w:ascii="Times New Roman" w:eastAsia="Times New Roman" w:hAnsi="Times New Roman" w:cs="Times New Roman"/>
          <w:sz w:val="24"/>
          <w:szCs w:val="24"/>
          <w:lang w:eastAsia="ar-SA"/>
        </w:rPr>
        <w:t>ослабления курса национальн</w:t>
      </w:r>
      <w:r>
        <w:rPr>
          <w:rFonts w:ascii="Times New Roman" w:eastAsia="Times New Roman" w:hAnsi="Times New Roman" w:cs="Times New Roman"/>
          <w:sz w:val="24"/>
          <w:szCs w:val="24"/>
          <w:lang w:eastAsia="ar-SA"/>
        </w:rPr>
        <w:t xml:space="preserve">ой валюты в результате усиления </w:t>
      </w:r>
      <w:proofErr w:type="spellStart"/>
      <w:r w:rsidRPr="00F82889">
        <w:rPr>
          <w:rFonts w:ascii="Times New Roman" w:eastAsia="Times New Roman" w:hAnsi="Times New Roman" w:cs="Times New Roman"/>
          <w:sz w:val="24"/>
          <w:szCs w:val="24"/>
          <w:lang w:eastAsia="ar-SA"/>
        </w:rPr>
        <w:t>санкционного</w:t>
      </w:r>
      <w:proofErr w:type="spellEnd"/>
      <w:r w:rsidRPr="00F82889">
        <w:rPr>
          <w:rFonts w:ascii="Times New Roman" w:eastAsia="Times New Roman" w:hAnsi="Times New Roman" w:cs="Times New Roman"/>
          <w:sz w:val="24"/>
          <w:szCs w:val="24"/>
          <w:lang w:eastAsia="ar-SA"/>
        </w:rPr>
        <w:t xml:space="preserve"> давления при относительно высоких ценах на нефть марки «Юралс»</w:t>
      </w:r>
      <w:r>
        <w:rPr>
          <w:rFonts w:ascii="Times New Roman" w:eastAsia="Times New Roman" w:hAnsi="Times New Roman" w:cs="Times New Roman"/>
          <w:sz w:val="24"/>
          <w:szCs w:val="24"/>
          <w:lang w:eastAsia="ar-SA"/>
        </w:rPr>
        <w:t xml:space="preserve">. </w:t>
      </w:r>
      <w:r w:rsidR="00DF132C" w:rsidRPr="002E20D8">
        <w:rPr>
          <w:rFonts w:ascii="Times New Roman" w:eastAsia="Calibri" w:hAnsi="Times New Roman" w:cs="Times New Roman"/>
          <w:sz w:val="24"/>
          <w:szCs w:val="24"/>
        </w:rPr>
        <w:t>Согласно базовому</w:t>
      </w:r>
      <w:r>
        <w:rPr>
          <w:rFonts w:ascii="Times New Roman" w:eastAsia="Calibri" w:hAnsi="Times New Roman" w:cs="Times New Roman"/>
          <w:sz w:val="24"/>
          <w:szCs w:val="24"/>
        </w:rPr>
        <w:t xml:space="preserve"> варианта </w:t>
      </w:r>
      <w:r w:rsidR="00DF132C" w:rsidRPr="002E20D8">
        <w:rPr>
          <w:rFonts w:ascii="Times New Roman" w:eastAsia="Calibri" w:hAnsi="Times New Roman" w:cs="Times New Roman"/>
          <w:sz w:val="24"/>
          <w:szCs w:val="24"/>
        </w:rPr>
        <w:t>прогноза</w:t>
      </w:r>
      <w:r>
        <w:rPr>
          <w:rFonts w:ascii="Times New Roman" w:eastAsia="Calibri" w:hAnsi="Times New Roman" w:cs="Times New Roman"/>
          <w:sz w:val="24"/>
          <w:szCs w:val="24"/>
        </w:rPr>
        <w:t xml:space="preserve"> </w:t>
      </w:r>
      <w:r w:rsidR="00DF132C" w:rsidRPr="002E20D8">
        <w:rPr>
          <w:rFonts w:ascii="Times New Roman" w:eastAsia="Calibri" w:hAnsi="Times New Roman" w:cs="Times New Roman"/>
          <w:sz w:val="24"/>
          <w:szCs w:val="24"/>
        </w:rPr>
        <w:t xml:space="preserve">социально-экономического развития РФ </w:t>
      </w:r>
      <w:r>
        <w:rPr>
          <w:rFonts w:ascii="Times New Roman" w:eastAsia="Times New Roman" w:hAnsi="Times New Roman" w:cs="Times New Roman"/>
          <w:sz w:val="24"/>
          <w:szCs w:val="24"/>
          <w:lang w:eastAsia="ar-SA"/>
        </w:rPr>
        <w:t xml:space="preserve">в </w:t>
      </w:r>
      <w:r w:rsidR="00DF132C" w:rsidRPr="002E20D8">
        <w:rPr>
          <w:rFonts w:ascii="Times New Roman" w:eastAsia="Times New Roman" w:hAnsi="Times New Roman" w:cs="Times New Roman"/>
          <w:sz w:val="24"/>
          <w:szCs w:val="24"/>
          <w:lang w:eastAsia="ar-SA"/>
        </w:rPr>
        <w:t>среднесрочной перспективе </w:t>
      </w:r>
      <w:r w:rsidR="00DF132C" w:rsidRPr="002E20D8">
        <w:rPr>
          <w:rFonts w:ascii="Times New Roman" w:hAnsi="Times New Roman" w:cs="Times New Roman"/>
          <w:sz w:val="24"/>
          <w:szCs w:val="24"/>
        </w:rPr>
        <w:t>предусматривается</w:t>
      </w:r>
      <w:r w:rsidR="00DF132C">
        <w:rPr>
          <w:rFonts w:ascii="Times New Roman" w:hAnsi="Times New Roman" w:cs="Times New Roman"/>
          <w:sz w:val="24"/>
          <w:szCs w:val="24"/>
        </w:rPr>
        <w:t xml:space="preserve"> </w:t>
      </w:r>
      <w:r>
        <w:rPr>
          <w:rFonts w:ascii="Times New Roman" w:hAnsi="Times New Roman" w:cs="Times New Roman"/>
          <w:sz w:val="24"/>
          <w:szCs w:val="24"/>
        </w:rPr>
        <w:t xml:space="preserve">снижение темпов мирового </w:t>
      </w:r>
      <w:r w:rsidR="00DF132C" w:rsidRPr="002E20D8">
        <w:rPr>
          <w:rFonts w:ascii="Times New Roman" w:hAnsi="Times New Roman" w:cs="Times New Roman"/>
          <w:sz w:val="24"/>
          <w:szCs w:val="24"/>
        </w:rPr>
        <w:t>экономического роста с 3,7 % в 2017 году до 3,2 % в 202</w:t>
      </w:r>
      <w:r>
        <w:rPr>
          <w:rFonts w:ascii="Times New Roman" w:hAnsi="Times New Roman" w:cs="Times New Roman"/>
          <w:sz w:val="24"/>
          <w:szCs w:val="24"/>
        </w:rPr>
        <w:t xml:space="preserve">4 году и ускорение темпов роста </w:t>
      </w:r>
      <w:r w:rsidR="00DF132C" w:rsidRPr="002E20D8">
        <w:rPr>
          <w:rFonts w:ascii="Times New Roman" w:hAnsi="Times New Roman" w:cs="Times New Roman"/>
          <w:sz w:val="24"/>
          <w:szCs w:val="24"/>
        </w:rPr>
        <w:t>индекса потребительских цен до 3,4 % к концу 20</w:t>
      </w:r>
      <w:r>
        <w:rPr>
          <w:rFonts w:ascii="Times New Roman" w:hAnsi="Times New Roman" w:cs="Times New Roman"/>
          <w:sz w:val="24"/>
          <w:szCs w:val="24"/>
        </w:rPr>
        <w:t xml:space="preserve">18 года. Под влиянием повышения </w:t>
      </w:r>
      <w:r w:rsidR="00DF132C" w:rsidRPr="002E20D8">
        <w:rPr>
          <w:rFonts w:ascii="Times New Roman" w:hAnsi="Times New Roman" w:cs="Times New Roman"/>
          <w:sz w:val="24"/>
          <w:szCs w:val="24"/>
        </w:rPr>
        <w:t xml:space="preserve">ставки НДС с 1 января 2019 года инфляция к концу 2019 года ускорится до 4,3 %. </w:t>
      </w:r>
    </w:p>
    <w:p w:rsidR="00050D79" w:rsidRPr="00050D79" w:rsidRDefault="00050D79" w:rsidP="007051FF">
      <w:pPr>
        <w:spacing w:after="0"/>
        <w:ind w:firstLine="708"/>
        <w:jc w:val="both"/>
        <w:rPr>
          <w:rFonts w:ascii="Times New Roman" w:eastAsia="Calibri" w:hAnsi="Times New Roman" w:cs="Times New Roman"/>
          <w:sz w:val="24"/>
          <w:szCs w:val="24"/>
        </w:rPr>
      </w:pPr>
      <w:r w:rsidRPr="00FA7E10">
        <w:rPr>
          <w:rFonts w:ascii="Times New Roman" w:eastAsia="Calibri" w:hAnsi="Times New Roman" w:cs="Times New Roman"/>
          <w:sz w:val="24"/>
          <w:szCs w:val="24"/>
        </w:rPr>
        <w:t>Проведенный сравнительный анализ основных макроэкономических показателей развития РФ, Волгоградской области и городского округа город Михайловка  показал, что по 3-м показателям запланирован ожидаемый рост выше уровня РФ (индекс производства сельскохозяйственной продукции, темп роста реальных доходов населения</w:t>
      </w:r>
      <w:r>
        <w:rPr>
          <w:rFonts w:ascii="Times New Roman" w:eastAsia="Calibri" w:hAnsi="Times New Roman" w:cs="Times New Roman"/>
          <w:sz w:val="24"/>
          <w:szCs w:val="24"/>
        </w:rPr>
        <w:t xml:space="preserve">, оборот розничной торговли). </w:t>
      </w:r>
      <w:r w:rsidRPr="00FA7E10">
        <w:rPr>
          <w:rFonts w:ascii="Times New Roman" w:eastAsia="Times New Roman" w:hAnsi="Times New Roman" w:cs="Times New Roman"/>
          <w:sz w:val="24"/>
          <w:szCs w:val="24"/>
          <w:lang w:eastAsia="ru-RU"/>
        </w:rPr>
        <w:t>Показатель темпа роста оборота розничной торговли по Волгоградской области</w:t>
      </w:r>
      <w:r>
        <w:rPr>
          <w:rFonts w:ascii="Times New Roman" w:eastAsia="Times New Roman" w:hAnsi="Times New Roman" w:cs="Times New Roman"/>
          <w:sz w:val="24"/>
          <w:szCs w:val="24"/>
          <w:lang w:eastAsia="ru-RU"/>
        </w:rPr>
        <w:t xml:space="preserve"> прогнозируется</w:t>
      </w:r>
      <w:r w:rsidRPr="00FA7E1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2019</w:t>
      </w:r>
      <w:r w:rsidRPr="00FA7E10">
        <w:rPr>
          <w:rFonts w:ascii="Times New Roman" w:eastAsia="Times New Roman" w:hAnsi="Times New Roman" w:cs="Times New Roman"/>
          <w:sz w:val="24"/>
          <w:szCs w:val="24"/>
          <w:lang w:eastAsia="ru-RU"/>
        </w:rPr>
        <w:t xml:space="preserve"> году </w:t>
      </w:r>
      <w:r>
        <w:rPr>
          <w:rFonts w:ascii="Times New Roman" w:eastAsia="Times New Roman" w:hAnsi="Times New Roman" w:cs="Times New Roman"/>
          <w:sz w:val="24"/>
          <w:szCs w:val="24"/>
          <w:lang w:eastAsia="ru-RU"/>
        </w:rPr>
        <w:t xml:space="preserve">на уровне региона, показатель по объему платных услуг опережает региональный на 0,6 %. </w:t>
      </w:r>
      <w:r w:rsidRPr="00AC4B73">
        <w:rPr>
          <w:rFonts w:ascii="Times New Roman" w:eastAsia="Times New Roman" w:hAnsi="Times New Roman" w:cs="Times New Roman"/>
          <w:bCs/>
          <w:sz w:val="24"/>
          <w:szCs w:val="24"/>
          <w:lang w:eastAsia="ar-SA"/>
        </w:rPr>
        <w:t xml:space="preserve">Отрицательным моментом является низкий показатель индекса промышленного производства (- 3,2 %), так как объем </w:t>
      </w:r>
      <w:r w:rsidRPr="00AC4B73">
        <w:rPr>
          <w:rFonts w:ascii="Times New Roman" w:eastAsia="Times New Roman" w:hAnsi="Times New Roman" w:cs="Times New Roman"/>
          <w:bCs/>
          <w:sz w:val="24"/>
          <w:szCs w:val="24"/>
          <w:lang w:eastAsia="ar-SA"/>
        </w:rPr>
        <w:lastRenderedPageBreak/>
        <w:t>промышленного производства является кл</w:t>
      </w:r>
      <w:r>
        <w:rPr>
          <w:rFonts w:ascii="Times New Roman" w:eastAsia="Times New Roman" w:hAnsi="Times New Roman" w:cs="Times New Roman"/>
          <w:bCs/>
          <w:sz w:val="24"/>
          <w:szCs w:val="24"/>
          <w:lang w:eastAsia="ar-SA"/>
        </w:rPr>
        <w:t>ючевым фактором развития экономики городского округа.</w:t>
      </w:r>
    </w:p>
    <w:p w:rsidR="00214A11" w:rsidRDefault="00050D79" w:rsidP="00214A11">
      <w:pPr>
        <w:spacing w:after="0"/>
        <w:jc w:val="both"/>
        <w:rPr>
          <w:rFonts w:ascii="Times New Roman" w:eastAsia="Times New Roman" w:hAnsi="Times New Roman" w:cs="Times New Roman"/>
          <w:sz w:val="24"/>
          <w:szCs w:val="24"/>
          <w:lang w:eastAsia="ar-SA"/>
        </w:rPr>
      </w:pPr>
      <w:r w:rsidRPr="00AC4B73">
        <w:rPr>
          <w:rFonts w:ascii="Times New Roman" w:eastAsia="Calibri" w:hAnsi="Times New Roman" w:cs="Times New Roman"/>
          <w:sz w:val="18"/>
          <w:szCs w:val="18"/>
        </w:rPr>
        <w:tab/>
      </w:r>
      <w:r w:rsidRPr="00AC4B73">
        <w:rPr>
          <w:rFonts w:ascii="Times New Roman" w:eastAsia="Calibri" w:hAnsi="Times New Roman" w:cs="Times New Roman"/>
          <w:sz w:val="24"/>
          <w:szCs w:val="24"/>
        </w:rPr>
        <w:t xml:space="preserve">Возможность опережения среднероссийских и региональных макроэкономических показателей вызывает сомнение по </w:t>
      </w:r>
      <w:r w:rsidRPr="00AC4B73">
        <w:rPr>
          <w:rFonts w:ascii="Times New Roman" w:eastAsia="Times New Roman" w:hAnsi="Times New Roman" w:cs="Times New Roman"/>
          <w:sz w:val="24"/>
          <w:szCs w:val="24"/>
          <w:lang w:eastAsia="ar-SA"/>
        </w:rPr>
        <w:t>достижению ряда целевых значений макроэкономических индикаторов прогнозируемых в городском округе город Михайловка.</w:t>
      </w:r>
    </w:p>
    <w:p w:rsidR="00214A11" w:rsidRDefault="00214A11" w:rsidP="00214A11">
      <w:pPr>
        <w:spacing w:after="0"/>
        <w:jc w:val="both"/>
        <w:rPr>
          <w:rFonts w:ascii="Times New Roman" w:eastAsia="Times New Roman" w:hAnsi="Times New Roman" w:cs="Times New Roman"/>
          <w:sz w:val="24"/>
          <w:szCs w:val="24"/>
          <w:lang w:eastAsia="ar-SA"/>
        </w:rPr>
      </w:pPr>
    </w:p>
    <w:p w:rsidR="003E0C87" w:rsidRDefault="00286616" w:rsidP="00E83AAE">
      <w:pPr>
        <w:suppressAutoHyphens/>
        <w:spacing w:after="0"/>
        <w:ind w:firstLine="708"/>
        <w:jc w:val="both"/>
        <w:rPr>
          <w:rFonts w:ascii="Times New Roman" w:eastAsia="Times New Roman" w:hAnsi="Times New Roman" w:cs="Times New Roman"/>
          <w:sz w:val="24"/>
          <w:szCs w:val="24"/>
          <w:lang w:eastAsia="ar-SA"/>
        </w:rPr>
      </w:pPr>
      <w:r w:rsidRPr="002F35FF">
        <w:rPr>
          <w:rFonts w:ascii="Times New Roman" w:eastAsia="Times New Roman" w:hAnsi="Times New Roman" w:cs="Times New Roman"/>
          <w:b/>
          <w:sz w:val="24"/>
          <w:szCs w:val="24"/>
          <w:lang w:eastAsia="ar-SA"/>
        </w:rPr>
        <w:t>3</w:t>
      </w:r>
      <w:r w:rsidRPr="002F35FF">
        <w:rPr>
          <w:rFonts w:ascii="Times New Roman" w:eastAsia="Times New Roman" w:hAnsi="Times New Roman" w:cs="Times New Roman"/>
          <w:sz w:val="24"/>
          <w:szCs w:val="24"/>
          <w:lang w:eastAsia="ar-SA"/>
        </w:rPr>
        <w:t>.</w:t>
      </w:r>
      <w:r w:rsidR="002F35FF">
        <w:rPr>
          <w:rFonts w:ascii="Times New Roman" w:eastAsia="Times New Roman" w:hAnsi="Times New Roman" w:cs="Times New Roman"/>
          <w:sz w:val="24"/>
          <w:szCs w:val="24"/>
          <w:lang w:eastAsia="ar-SA"/>
        </w:rPr>
        <w:t xml:space="preserve"> </w:t>
      </w:r>
      <w:proofErr w:type="gramStart"/>
      <w:r w:rsidR="002F35FF" w:rsidRPr="006F73EC">
        <w:rPr>
          <w:rFonts w:ascii="Times New Roman" w:eastAsia="Times New Roman" w:hAnsi="Times New Roman" w:cs="Times New Roman"/>
          <w:sz w:val="24"/>
          <w:szCs w:val="24"/>
          <w:lang w:eastAsia="ar-SA"/>
        </w:rPr>
        <w:t>Доходы бюджета городского округа город Михайловка на 2019 год  прогнозируются в сумме 1530134,8 тыс. руб., что ниже оценки 2018 года на 50142,4  тыс. руб., или на 3,2  %,  на 2020 год  ниже прогноза на 2019 г  на 31329,8 тыс. руб. (на 2,0 % к 2019 году).</w:t>
      </w:r>
      <w:proofErr w:type="gramEnd"/>
      <w:r w:rsidR="002F35FF" w:rsidRPr="006F73EC">
        <w:rPr>
          <w:rFonts w:ascii="Times New Roman" w:eastAsia="Times New Roman" w:hAnsi="Times New Roman" w:cs="Times New Roman"/>
          <w:sz w:val="24"/>
          <w:szCs w:val="24"/>
          <w:lang w:eastAsia="ar-SA"/>
        </w:rPr>
        <w:t xml:space="preserve">  В 2021 году  планируется снова увеличение доходов по отношению к 2019 году на 33237,1  тыс. руб. (+2,2 %).</w:t>
      </w:r>
      <w:r w:rsidR="002F35FF">
        <w:rPr>
          <w:rFonts w:ascii="Times New Roman" w:eastAsia="Times New Roman" w:hAnsi="Times New Roman" w:cs="Times New Roman"/>
          <w:sz w:val="24"/>
          <w:szCs w:val="24"/>
          <w:lang w:eastAsia="ar-SA"/>
        </w:rPr>
        <w:t xml:space="preserve"> </w:t>
      </w:r>
      <w:r w:rsidRPr="003E0C87">
        <w:rPr>
          <w:rFonts w:ascii="Times New Roman" w:eastAsia="Times New Roman" w:hAnsi="Times New Roman" w:cs="Times New Roman"/>
          <w:sz w:val="24"/>
          <w:szCs w:val="24"/>
          <w:lang w:eastAsia="ar-SA"/>
        </w:rPr>
        <w:t>Проанализировав прогноз поступлений по налоговым и неналоговым доходам, КСК</w:t>
      </w:r>
      <w:r w:rsidR="003E0C87" w:rsidRPr="003E0C87">
        <w:rPr>
          <w:rFonts w:ascii="Times New Roman" w:eastAsia="Times New Roman" w:hAnsi="Times New Roman" w:cs="Times New Roman"/>
          <w:sz w:val="24"/>
          <w:szCs w:val="24"/>
          <w:lang w:eastAsia="ar-SA"/>
        </w:rPr>
        <w:t xml:space="preserve"> отмечает</w:t>
      </w:r>
      <w:r w:rsidRPr="003E0C87">
        <w:rPr>
          <w:rFonts w:ascii="Times New Roman" w:eastAsia="Times New Roman" w:hAnsi="Times New Roman" w:cs="Times New Roman"/>
          <w:sz w:val="24"/>
          <w:szCs w:val="24"/>
          <w:lang w:eastAsia="ar-SA"/>
        </w:rPr>
        <w:t>, что</w:t>
      </w:r>
      <w:r w:rsidR="003E0C87">
        <w:rPr>
          <w:rFonts w:ascii="Times New Roman" w:eastAsia="Times New Roman" w:hAnsi="Times New Roman" w:cs="Times New Roman"/>
          <w:sz w:val="24"/>
          <w:szCs w:val="24"/>
          <w:lang w:eastAsia="ar-SA"/>
        </w:rPr>
        <w:t xml:space="preserve"> в целом </w:t>
      </w:r>
      <w:r w:rsidRPr="003E0C87">
        <w:rPr>
          <w:rFonts w:ascii="Times New Roman" w:eastAsia="Times New Roman" w:hAnsi="Times New Roman" w:cs="Times New Roman"/>
          <w:sz w:val="24"/>
          <w:szCs w:val="24"/>
          <w:lang w:eastAsia="ar-SA"/>
        </w:rPr>
        <w:t>прогноз</w:t>
      </w:r>
      <w:r w:rsidR="003E0C87" w:rsidRPr="003E0C87">
        <w:rPr>
          <w:rFonts w:ascii="Times New Roman" w:eastAsia="Times New Roman" w:hAnsi="Times New Roman" w:cs="Times New Roman"/>
          <w:sz w:val="24"/>
          <w:szCs w:val="24"/>
          <w:lang w:eastAsia="ar-SA"/>
        </w:rPr>
        <w:t xml:space="preserve"> </w:t>
      </w:r>
      <w:r w:rsidR="003E0C87">
        <w:rPr>
          <w:rFonts w:ascii="Times New Roman" w:eastAsia="Times New Roman" w:hAnsi="Times New Roman" w:cs="Times New Roman"/>
          <w:sz w:val="24"/>
          <w:szCs w:val="24"/>
          <w:lang w:eastAsia="ar-SA"/>
        </w:rPr>
        <w:t>поступлений обоснован. Однако поступления по</w:t>
      </w:r>
      <w:r w:rsidR="003E0C87" w:rsidRPr="003E0C87">
        <w:rPr>
          <w:rFonts w:ascii="Times New Roman" w:eastAsia="Times New Roman" w:hAnsi="Times New Roman" w:cs="Times New Roman"/>
          <w:sz w:val="24"/>
          <w:szCs w:val="24"/>
          <w:lang w:eastAsia="ar-SA"/>
        </w:rPr>
        <w:t xml:space="preserve"> НДФЛ</w:t>
      </w:r>
      <w:r w:rsidR="003E0C87" w:rsidRPr="003E0C87">
        <w:rPr>
          <w:rFonts w:ascii="Times New Roman" w:eastAsia="Times New Roman" w:hAnsi="Times New Roman" w:cs="Times New Roman"/>
          <w:sz w:val="24"/>
          <w:szCs w:val="24"/>
          <w:lang w:eastAsia="ar-SA"/>
        </w:rPr>
        <w:t xml:space="preserve"> яв</w:t>
      </w:r>
      <w:r w:rsidR="003E0C87">
        <w:rPr>
          <w:rFonts w:ascii="Times New Roman" w:eastAsia="Times New Roman" w:hAnsi="Times New Roman" w:cs="Times New Roman"/>
          <w:sz w:val="24"/>
          <w:szCs w:val="24"/>
          <w:lang w:eastAsia="ar-SA"/>
        </w:rPr>
        <w:t>ляю</w:t>
      </w:r>
      <w:r w:rsidR="003E0C87" w:rsidRPr="003E0C87">
        <w:rPr>
          <w:rFonts w:ascii="Times New Roman" w:eastAsia="Times New Roman" w:hAnsi="Times New Roman" w:cs="Times New Roman"/>
          <w:sz w:val="24"/>
          <w:szCs w:val="24"/>
          <w:lang w:eastAsia="ar-SA"/>
        </w:rPr>
        <w:t>тся весьма оптимистичным</w:t>
      </w:r>
      <w:r w:rsidR="003E0C87">
        <w:rPr>
          <w:rFonts w:ascii="Times New Roman" w:eastAsia="Times New Roman" w:hAnsi="Times New Roman" w:cs="Times New Roman"/>
          <w:sz w:val="24"/>
          <w:szCs w:val="24"/>
          <w:lang w:eastAsia="ar-SA"/>
        </w:rPr>
        <w:t>и</w:t>
      </w:r>
      <w:r w:rsidR="003E0C87" w:rsidRPr="003E0C87">
        <w:rPr>
          <w:rFonts w:ascii="Times New Roman" w:eastAsia="Times New Roman" w:hAnsi="Times New Roman" w:cs="Times New Roman"/>
          <w:sz w:val="24"/>
          <w:szCs w:val="24"/>
          <w:lang w:eastAsia="ar-SA"/>
        </w:rPr>
        <w:t>, п</w:t>
      </w:r>
      <w:r w:rsidR="003E0C87" w:rsidRPr="003E0C87">
        <w:rPr>
          <w:rFonts w:ascii="Times New Roman" w:eastAsia="Times New Roman" w:hAnsi="Times New Roman" w:cs="Times New Roman"/>
          <w:sz w:val="24"/>
          <w:szCs w:val="24"/>
          <w:lang w:eastAsia="ar-SA"/>
        </w:rPr>
        <w:t xml:space="preserve">о мнению КСК, имеется риск </w:t>
      </w:r>
      <w:proofErr w:type="spellStart"/>
      <w:r w:rsidR="003E0C87" w:rsidRPr="003E0C87">
        <w:rPr>
          <w:rFonts w:ascii="Times New Roman" w:eastAsia="Times New Roman" w:hAnsi="Times New Roman" w:cs="Times New Roman"/>
          <w:sz w:val="24"/>
          <w:szCs w:val="24"/>
          <w:lang w:eastAsia="ar-SA"/>
        </w:rPr>
        <w:t>недопоступления</w:t>
      </w:r>
      <w:proofErr w:type="spellEnd"/>
      <w:r w:rsidR="003E0C87" w:rsidRPr="003E0C87">
        <w:rPr>
          <w:rFonts w:ascii="Times New Roman" w:eastAsia="Times New Roman" w:hAnsi="Times New Roman" w:cs="Times New Roman"/>
          <w:sz w:val="24"/>
          <w:szCs w:val="24"/>
          <w:lang w:eastAsia="ar-SA"/>
        </w:rPr>
        <w:t xml:space="preserve"> средств</w:t>
      </w:r>
      <w:r w:rsidR="003E0C87" w:rsidRPr="003E0C87">
        <w:rPr>
          <w:rFonts w:ascii="Times New Roman" w:eastAsia="Times New Roman" w:hAnsi="Times New Roman" w:cs="Times New Roman"/>
          <w:sz w:val="24"/>
          <w:szCs w:val="24"/>
          <w:lang w:eastAsia="ar-SA"/>
        </w:rPr>
        <w:t xml:space="preserve"> по данному налогу</w:t>
      </w:r>
      <w:r w:rsidR="003E0C87">
        <w:rPr>
          <w:rFonts w:ascii="Times New Roman" w:eastAsia="Times New Roman" w:hAnsi="Times New Roman" w:cs="Times New Roman"/>
          <w:sz w:val="24"/>
          <w:szCs w:val="24"/>
          <w:lang w:eastAsia="ar-SA"/>
        </w:rPr>
        <w:t xml:space="preserve"> в бюджет городского округа. </w:t>
      </w:r>
      <w:r w:rsidR="003E0C87" w:rsidRPr="006F73EC">
        <w:rPr>
          <w:rFonts w:ascii="Times New Roman" w:eastAsia="Times New Roman" w:hAnsi="Times New Roman" w:cs="Times New Roman"/>
          <w:sz w:val="24"/>
          <w:szCs w:val="24"/>
          <w:lang w:eastAsia="ar-SA"/>
        </w:rPr>
        <w:t xml:space="preserve">      </w:t>
      </w:r>
    </w:p>
    <w:p w:rsidR="007051FF" w:rsidRPr="007051FF" w:rsidRDefault="007051FF" w:rsidP="00E83AAE">
      <w:pPr>
        <w:suppressAutoHyphens/>
        <w:spacing w:after="0"/>
        <w:jc w:val="both"/>
        <w:rPr>
          <w:rFonts w:ascii="Times New Roman" w:eastAsia="Times New Roman" w:hAnsi="Times New Roman" w:cs="Times New Roman"/>
          <w:sz w:val="24"/>
          <w:szCs w:val="24"/>
          <w:lang w:eastAsia="ar-SA"/>
        </w:rPr>
      </w:pPr>
    </w:p>
    <w:p w:rsidR="00CD5762" w:rsidRPr="00E23A1B" w:rsidRDefault="00286616" w:rsidP="007051FF">
      <w:pPr>
        <w:spacing w:after="0"/>
        <w:ind w:firstLine="709"/>
        <w:jc w:val="both"/>
        <w:rPr>
          <w:rFonts w:ascii="Times New Roman" w:eastAsia="Calibri" w:hAnsi="Times New Roman" w:cs="Times New Roman"/>
          <w:sz w:val="24"/>
          <w:szCs w:val="24"/>
          <w:lang w:eastAsia="ru-RU"/>
        </w:rPr>
      </w:pPr>
      <w:r w:rsidRPr="00CD5762">
        <w:rPr>
          <w:rFonts w:ascii="Times New Roman" w:eastAsia="Times New Roman" w:hAnsi="Times New Roman" w:cs="Times New Roman"/>
          <w:b/>
          <w:sz w:val="24"/>
          <w:szCs w:val="24"/>
          <w:lang w:eastAsia="ar-SA"/>
        </w:rPr>
        <w:t>4</w:t>
      </w:r>
      <w:r w:rsidRPr="00CD5762">
        <w:rPr>
          <w:rFonts w:ascii="Times New Roman" w:eastAsia="Times New Roman" w:hAnsi="Times New Roman" w:cs="Times New Roman"/>
          <w:sz w:val="24"/>
          <w:szCs w:val="24"/>
          <w:lang w:eastAsia="ar-SA"/>
        </w:rPr>
        <w:t>.</w:t>
      </w:r>
      <w:r w:rsidRPr="00CD5762">
        <w:rPr>
          <w:rFonts w:ascii="Times New Roman" w:eastAsia="Calibri" w:hAnsi="Times New Roman" w:cs="Times New Roman"/>
          <w:sz w:val="24"/>
          <w:szCs w:val="24"/>
          <w:lang w:eastAsia="ru-RU"/>
        </w:rPr>
        <w:t xml:space="preserve"> </w:t>
      </w:r>
      <w:r w:rsidR="00CD5762" w:rsidRPr="00CD5762">
        <w:rPr>
          <w:rFonts w:ascii="Times New Roman" w:eastAsia="Calibri" w:hAnsi="Times New Roman" w:cs="Times New Roman"/>
          <w:sz w:val="24"/>
          <w:szCs w:val="24"/>
          <w:lang w:eastAsia="ru-RU"/>
        </w:rPr>
        <w:t>Общая</w:t>
      </w:r>
      <w:r w:rsidR="00CD5762" w:rsidRPr="00E23A1B">
        <w:rPr>
          <w:rFonts w:ascii="Times New Roman" w:eastAsia="Calibri" w:hAnsi="Times New Roman" w:cs="Times New Roman"/>
          <w:sz w:val="24"/>
          <w:szCs w:val="24"/>
          <w:lang w:eastAsia="ru-RU"/>
        </w:rPr>
        <w:t xml:space="preserve"> сумма расходов в 2019 году предусмотрена в сумме 1530134,8</w:t>
      </w:r>
      <w:r w:rsidR="00CD5762" w:rsidRPr="00E23A1B">
        <w:rPr>
          <w:rFonts w:ascii="Times New Roman" w:eastAsia="Calibri" w:hAnsi="Times New Roman" w:cs="Times New Roman"/>
          <w:bCs/>
          <w:sz w:val="24"/>
          <w:szCs w:val="24"/>
          <w:lang w:eastAsia="ru-RU"/>
        </w:rPr>
        <w:t xml:space="preserve"> </w:t>
      </w:r>
      <w:r w:rsidR="00CD5762" w:rsidRPr="00E23A1B">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00CD5762" w:rsidRPr="00E23A1B">
        <w:rPr>
          <w:rFonts w:ascii="Times New Roman" w:eastAsia="Calibri" w:hAnsi="Times New Roman" w:cs="Times New Roman"/>
          <w:sz w:val="24"/>
          <w:szCs w:val="24"/>
          <w:lang w:eastAsia="ru-RU"/>
        </w:rPr>
        <w:t>софинансирование</w:t>
      </w:r>
      <w:proofErr w:type="spellEnd"/>
      <w:r w:rsidR="00CD5762" w:rsidRPr="00E23A1B">
        <w:rPr>
          <w:rFonts w:ascii="Times New Roman" w:eastAsia="Calibri" w:hAnsi="Times New Roman" w:cs="Times New Roman"/>
          <w:sz w:val="24"/>
          <w:szCs w:val="24"/>
          <w:lang w:eastAsia="ru-RU"/>
        </w:rPr>
        <w:t xml:space="preserve"> социальных расходов за счет безвозмездных поступлений – 730307,8 тыс. рублей.</w:t>
      </w:r>
    </w:p>
    <w:p w:rsidR="00170FC8" w:rsidRPr="00CB0BC1" w:rsidRDefault="00170FC8" w:rsidP="007051FF">
      <w:pPr>
        <w:spacing w:after="0"/>
        <w:ind w:firstLine="709"/>
        <w:jc w:val="both"/>
        <w:rPr>
          <w:rFonts w:ascii="Times New Roman" w:eastAsia="Calibri" w:hAnsi="Times New Roman" w:cs="Times New Roman"/>
          <w:sz w:val="24"/>
          <w:szCs w:val="24"/>
          <w:lang w:eastAsia="ru-RU"/>
        </w:rPr>
      </w:pPr>
      <w:proofErr w:type="gramStart"/>
      <w:r w:rsidRPr="00CB0BC1">
        <w:rPr>
          <w:rFonts w:ascii="Times New Roman" w:eastAsia="Calibri" w:hAnsi="Times New Roman" w:cs="Times New Roman"/>
          <w:sz w:val="24"/>
          <w:szCs w:val="24"/>
        </w:rPr>
        <w:t>Расходы бюджета городского</w:t>
      </w:r>
      <w:r w:rsidRPr="00CB0BC1">
        <w:rPr>
          <w:rFonts w:ascii="Times New Roman" w:eastAsia="Calibri" w:hAnsi="Times New Roman" w:cs="Times New Roman"/>
          <w:sz w:val="24"/>
          <w:szCs w:val="24"/>
          <w:lang w:eastAsia="ru-RU"/>
        </w:rPr>
        <w:t xml:space="preserve">  предусмотрены на 2020 год в сумме 1498805,0</w:t>
      </w:r>
      <w:r w:rsidRPr="00CB0BC1">
        <w:rPr>
          <w:rFonts w:ascii="Times New Roman" w:eastAsia="Calibri" w:hAnsi="Times New Roman" w:cs="Times New Roman"/>
          <w:bCs/>
          <w:sz w:val="24"/>
          <w:szCs w:val="24"/>
          <w:lang w:eastAsia="ru-RU"/>
        </w:rPr>
        <w:t xml:space="preserve"> </w:t>
      </w:r>
      <w:r w:rsidRPr="00CB0BC1">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CB0BC1">
        <w:rPr>
          <w:rFonts w:ascii="Times New Roman" w:eastAsia="Calibri" w:hAnsi="Times New Roman" w:cs="Times New Roman"/>
          <w:sz w:val="24"/>
          <w:szCs w:val="24"/>
          <w:lang w:eastAsia="ru-RU"/>
        </w:rPr>
        <w:t>софинансирование</w:t>
      </w:r>
      <w:proofErr w:type="spellEnd"/>
      <w:r w:rsidRPr="00CB0BC1">
        <w:rPr>
          <w:rFonts w:ascii="Times New Roman" w:eastAsia="Calibri" w:hAnsi="Times New Roman" w:cs="Times New Roman"/>
          <w:sz w:val="24"/>
          <w:szCs w:val="24"/>
          <w:lang w:eastAsia="ru-RU"/>
        </w:rPr>
        <w:t xml:space="preserve"> социальных расходов за счет безвозмездных поступлений – 701879,0 тыс. рублей, на 2021 год общая сумма расходов составляет 1532042,1</w:t>
      </w:r>
      <w:r w:rsidRPr="00CB0BC1">
        <w:rPr>
          <w:rFonts w:ascii="Times New Roman" w:eastAsia="Calibri" w:hAnsi="Times New Roman" w:cs="Times New Roman"/>
          <w:bCs/>
          <w:sz w:val="24"/>
          <w:szCs w:val="24"/>
          <w:lang w:eastAsia="ru-RU"/>
        </w:rPr>
        <w:t xml:space="preserve"> </w:t>
      </w:r>
      <w:r w:rsidRPr="00CB0BC1">
        <w:rPr>
          <w:rFonts w:ascii="Times New Roman" w:eastAsia="Calibri" w:hAnsi="Times New Roman" w:cs="Times New Roman"/>
          <w:sz w:val="24"/>
          <w:szCs w:val="24"/>
          <w:lang w:eastAsia="ru-RU"/>
        </w:rPr>
        <w:t xml:space="preserve">тыс. рублей, в том числе расходы на выполнение государственных полномочий и </w:t>
      </w:r>
      <w:proofErr w:type="spellStart"/>
      <w:r w:rsidRPr="00CB0BC1">
        <w:rPr>
          <w:rFonts w:ascii="Times New Roman" w:eastAsia="Calibri" w:hAnsi="Times New Roman" w:cs="Times New Roman"/>
          <w:sz w:val="24"/>
          <w:szCs w:val="24"/>
          <w:lang w:eastAsia="ru-RU"/>
        </w:rPr>
        <w:t>софинансирование</w:t>
      </w:r>
      <w:proofErr w:type="spellEnd"/>
      <w:r w:rsidRPr="00CB0BC1">
        <w:rPr>
          <w:rFonts w:ascii="Times New Roman" w:eastAsia="Calibri" w:hAnsi="Times New Roman" w:cs="Times New Roman"/>
          <w:sz w:val="24"/>
          <w:szCs w:val="24"/>
          <w:lang w:eastAsia="ru-RU"/>
        </w:rPr>
        <w:t xml:space="preserve"> социальных расходов за счет безвозмездных поступлений – 708015,1 тыс. рублей.</w:t>
      </w:r>
      <w:proofErr w:type="gramEnd"/>
    </w:p>
    <w:p w:rsidR="00286616" w:rsidRPr="00DB0404" w:rsidRDefault="00286616" w:rsidP="007051FF">
      <w:pPr>
        <w:spacing w:after="0"/>
        <w:jc w:val="both"/>
        <w:rPr>
          <w:rFonts w:ascii="Times New Roman" w:eastAsia="Calibri" w:hAnsi="Times New Roman" w:cs="Times New Roman"/>
          <w:sz w:val="24"/>
          <w:szCs w:val="24"/>
          <w:lang w:eastAsia="ru-RU"/>
        </w:rPr>
      </w:pPr>
    </w:p>
    <w:p w:rsidR="00FD71D0" w:rsidRPr="003C399D" w:rsidRDefault="00286616" w:rsidP="007051FF">
      <w:pPr>
        <w:autoSpaceDE w:val="0"/>
        <w:autoSpaceDN w:val="0"/>
        <w:adjustRightInd w:val="0"/>
        <w:spacing w:after="0"/>
        <w:ind w:firstLine="540"/>
        <w:jc w:val="both"/>
        <w:rPr>
          <w:rFonts w:ascii="Times New Roman" w:eastAsia="Times New Roman" w:hAnsi="Times New Roman" w:cs="Times New Roman"/>
          <w:sz w:val="24"/>
          <w:szCs w:val="24"/>
          <w:lang w:eastAsia="ru-RU"/>
        </w:rPr>
      </w:pPr>
      <w:r w:rsidRPr="00DB0404">
        <w:rPr>
          <w:rFonts w:ascii="Times New Roman" w:eastAsia="Times New Roman" w:hAnsi="Times New Roman" w:cs="Times New Roman"/>
          <w:b/>
          <w:sz w:val="24"/>
          <w:szCs w:val="24"/>
          <w:lang w:eastAsia="ar-SA"/>
        </w:rPr>
        <w:t>5.</w:t>
      </w:r>
      <w:r w:rsidRPr="00DB0404">
        <w:rPr>
          <w:rFonts w:ascii="Times New Roman" w:eastAsia="Calibri" w:hAnsi="Times New Roman" w:cs="Times New Roman"/>
          <w:sz w:val="24"/>
          <w:szCs w:val="24"/>
        </w:rPr>
        <w:t xml:space="preserve"> </w:t>
      </w:r>
      <w:r w:rsidR="00FD71D0" w:rsidRPr="00DB0404">
        <w:rPr>
          <w:rFonts w:ascii="Times New Roman" w:eastAsia="Times New Roman" w:hAnsi="Times New Roman" w:cs="Times New Roman"/>
          <w:sz w:val="24"/>
          <w:szCs w:val="24"/>
          <w:lang w:eastAsia="ru-RU"/>
        </w:rPr>
        <w:t>Условно</w:t>
      </w:r>
      <w:r w:rsidR="00FD71D0" w:rsidRPr="003C399D">
        <w:rPr>
          <w:rFonts w:ascii="Times New Roman" w:eastAsia="Times New Roman" w:hAnsi="Times New Roman" w:cs="Times New Roman"/>
          <w:sz w:val="24"/>
          <w:szCs w:val="24"/>
          <w:lang w:eastAsia="ru-RU"/>
        </w:rPr>
        <w:t xml:space="preserve"> утвержденные расходы  бюджета в проекте бюджета предусматриваются на 2020 год в сумме 19923,2 тыс. рублей, или 2,5 % общей суммы расходов, без учета межбюджетных трансфертов, имеющих целевое назначение, на 2021 год – 41201,4 тыс. рублей, или 5,0 %.   </w:t>
      </w:r>
    </w:p>
    <w:p w:rsidR="00FD71D0" w:rsidRDefault="00FD71D0" w:rsidP="00286616">
      <w:pPr>
        <w:spacing w:after="0" w:line="240" w:lineRule="auto"/>
        <w:ind w:firstLine="709"/>
        <w:jc w:val="both"/>
        <w:rPr>
          <w:rFonts w:ascii="Times New Roman" w:eastAsia="Calibri" w:hAnsi="Times New Roman" w:cs="Times New Roman"/>
          <w:sz w:val="24"/>
          <w:szCs w:val="24"/>
          <w:highlight w:val="yellow"/>
        </w:rPr>
      </w:pPr>
    </w:p>
    <w:p w:rsidR="00DB0404" w:rsidRPr="001415B4" w:rsidRDefault="00286616" w:rsidP="007051FF">
      <w:pPr>
        <w:spacing w:after="0"/>
        <w:jc w:val="both"/>
        <w:rPr>
          <w:rFonts w:ascii="Times New Roman" w:eastAsia="Calibri" w:hAnsi="Times New Roman" w:cs="Times New Roman"/>
          <w:sz w:val="24"/>
          <w:szCs w:val="24"/>
        </w:rPr>
      </w:pPr>
      <w:r w:rsidRPr="00DB0404">
        <w:rPr>
          <w:rFonts w:ascii="Times New Roman" w:eastAsia="Times New Roman" w:hAnsi="Times New Roman" w:cs="Times New Roman"/>
          <w:sz w:val="24"/>
          <w:szCs w:val="24"/>
          <w:lang w:eastAsia="ar-SA"/>
        </w:rPr>
        <w:t xml:space="preserve">         </w:t>
      </w:r>
      <w:r w:rsidRPr="00DB0404">
        <w:rPr>
          <w:rFonts w:ascii="Times New Roman" w:eastAsia="Times New Roman" w:hAnsi="Times New Roman" w:cs="Times New Roman"/>
          <w:b/>
          <w:sz w:val="24"/>
          <w:szCs w:val="24"/>
          <w:lang w:eastAsia="ar-SA"/>
        </w:rPr>
        <w:t>6</w:t>
      </w:r>
      <w:r w:rsidRPr="00DB0404">
        <w:rPr>
          <w:rFonts w:ascii="Times New Roman" w:eastAsia="Times New Roman" w:hAnsi="Times New Roman" w:cs="Times New Roman"/>
          <w:sz w:val="24"/>
          <w:szCs w:val="24"/>
          <w:lang w:eastAsia="ar-SA"/>
        </w:rPr>
        <w:t>.</w:t>
      </w:r>
      <w:r w:rsidR="00DB0404" w:rsidRPr="00DB0404">
        <w:rPr>
          <w:rFonts w:ascii="Times New Roman" w:eastAsia="Calibri" w:hAnsi="Times New Roman" w:cs="Times New Roman"/>
          <w:sz w:val="24"/>
          <w:szCs w:val="24"/>
        </w:rPr>
        <w:t xml:space="preserve"> Предельный</w:t>
      </w:r>
      <w:r w:rsidR="00DB0404" w:rsidRPr="001415B4">
        <w:rPr>
          <w:rFonts w:ascii="Times New Roman" w:eastAsia="Calibri" w:hAnsi="Times New Roman" w:cs="Times New Roman"/>
          <w:sz w:val="24"/>
          <w:szCs w:val="24"/>
        </w:rPr>
        <w:t xml:space="preserve"> объем муниципального долга в проекте решения устанавливается в соответствии с  Бюджетным кодексом в 2019 году  в сумме 100000,0 тыс. рублей, в 2020 году в сумме 100000,0 тыс. рублей, в 2021 году – 100000,0 тыс. рублей.</w:t>
      </w:r>
    </w:p>
    <w:p w:rsidR="007051FF" w:rsidRDefault="00DB0404" w:rsidP="007051FF">
      <w:pPr>
        <w:spacing w:after="0"/>
        <w:jc w:val="both"/>
        <w:rPr>
          <w:rFonts w:ascii="Times New Roman" w:eastAsia="Calibri" w:hAnsi="Times New Roman" w:cs="Times New Roman"/>
          <w:sz w:val="24"/>
          <w:szCs w:val="24"/>
        </w:rPr>
      </w:pPr>
      <w:r w:rsidRPr="001415B4">
        <w:rPr>
          <w:rFonts w:ascii="Times New Roman" w:eastAsia="Calibri" w:hAnsi="Times New Roman" w:cs="Times New Roman"/>
          <w:sz w:val="24"/>
          <w:szCs w:val="24"/>
        </w:rPr>
        <w:t xml:space="preserve">        </w:t>
      </w:r>
      <w:proofErr w:type="gramStart"/>
      <w:r w:rsidRPr="001415B4">
        <w:rPr>
          <w:rFonts w:ascii="Times New Roman" w:eastAsia="Calibri" w:hAnsi="Times New Roman" w:cs="Times New Roman"/>
          <w:sz w:val="24"/>
          <w:szCs w:val="24"/>
        </w:rPr>
        <w:t>Верхний предел муниципального долга по состоянию на 1 января 2020 года  36664,0 тыс. рублей, в том числе  верхний предел долга по муниципальным гарантиям 0,0 тыс. руб., на 1 января 2021 года 18328,0 тыс. рублей, в том числе  верхний предел долга по муниципальным гарантиям 0,0 тыс. руб.,  на 1 января 2022 года - 0 тыс. рублей, в том числе  верхний предел долга</w:t>
      </w:r>
      <w:proofErr w:type="gramEnd"/>
      <w:r w:rsidRPr="001415B4">
        <w:rPr>
          <w:rFonts w:ascii="Times New Roman" w:eastAsia="Calibri" w:hAnsi="Times New Roman" w:cs="Times New Roman"/>
          <w:sz w:val="24"/>
          <w:szCs w:val="24"/>
        </w:rPr>
        <w:t xml:space="preserve"> по муниц</w:t>
      </w:r>
      <w:r>
        <w:rPr>
          <w:rFonts w:ascii="Times New Roman" w:eastAsia="Calibri" w:hAnsi="Times New Roman" w:cs="Times New Roman"/>
          <w:sz w:val="24"/>
          <w:szCs w:val="24"/>
        </w:rPr>
        <w:t>ипальным гарантиям 0,0 тыс. руб</w:t>
      </w:r>
      <w:r w:rsidR="007051FF">
        <w:rPr>
          <w:rFonts w:ascii="Times New Roman" w:eastAsia="Calibri" w:hAnsi="Times New Roman" w:cs="Times New Roman"/>
          <w:sz w:val="24"/>
          <w:szCs w:val="24"/>
        </w:rPr>
        <w:t xml:space="preserve">. </w:t>
      </w:r>
    </w:p>
    <w:p w:rsidR="00DB0404" w:rsidRDefault="00286616" w:rsidP="007051FF">
      <w:pPr>
        <w:spacing w:after="0"/>
        <w:jc w:val="both"/>
        <w:rPr>
          <w:rFonts w:ascii="Times New Roman" w:eastAsia="Calibri" w:hAnsi="Times New Roman" w:cs="Times New Roman"/>
          <w:sz w:val="24"/>
          <w:szCs w:val="24"/>
        </w:rPr>
      </w:pPr>
      <w:r w:rsidRPr="00286616">
        <w:rPr>
          <w:rFonts w:ascii="Times New Roman" w:eastAsia="Calibri" w:hAnsi="Times New Roman" w:cs="Times New Roman"/>
          <w:sz w:val="24"/>
          <w:szCs w:val="24"/>
          <w:highlight w:val="yellow"/>
        </w:rPr>
        <w:t xml:space="preserve">  </w:t>
      </w:r>
    </w:p>
    <w:p w:rsidR="003679A3" w:rsidRPr="007A4ABA" w:rsidRDefault="00286616" w:rsidP="007051FF">
      <w:pPr>
        <w:autoSpaceDE w:val="0"/>
        <w:autoSpaceDN w:val="0"/>
        <w:adjustRightInd w:val="0"/>
        <w:spacing w:after="0"/>
        <w:ind w:firstLine="708"/>
        <w:jc w:val="both"/>
        <w:rPr>
          <w:rFonts w:ascii="Times New Roman" w:eastAsia="Times New Roman" w:hAnsi="Times New Roman" w:cs="Times New Roman"/>
          <w:sz w:val="24"/>
          <w:szCs w:val="24"/>
          <w:lang w:eastAsia="ru-RU"/>
        </w:rPr>
      </w:pPr>
      <w:r w:rsidRPr="003679A3">
        <w:rPr>
          <w:rFonts w:ascii="Times New Roman" w:eastAsia="Times New Roman" w:hAnsi="Times New Roman" w:cs="Times New Roman"/>
          <w:b/>
          <w:sz w:val="24"/>
          <w:szCs w:val="24"/>
          <w:lang w:eastAsia="ar-SA"/>
        </w:rPr>
        <w:t xml:space="preserve">7. </w:t>
      </w:r>
      <w:proofErr w:type="gramStart"/>
      <w:r w:rsidR="003679A3" w:rsidRPr="003679A3">
        <w:rPr>
          <w:rFonts w:ascii="Times New Roman" w:eastAsia="Times New Roman" w:hAnsi="Times New Roman" w:cs="Times New Roman"/>
          <w:sz w:val="24"/>
          <w:szCs w:val="24"/>
          <w:lang w:eastAsia="ru-RU"/>
        </w:rPr>
        <w:t>В</w:t>
      </w:r>
      <w:r w:rsidR="003679A3" w:rsidRPr="004B7452">
        <w:rPr>
          <w:rFonts w:ascii="Times New Roman" w:eastAsia="Times New Roman" w:hAnsi="Times New Roman" w:cs="Times New Roman"/>
          <w:sz w:val="24"/>
          <w:szCs w:val="24"/>
          <w:lang w:eastAsia="ru-RU"/>
        </w:rPr>
        <w:t xml:space="preserve"> соответствии со  ст. 179 Бюджетного кодекса РФ, а также </w:t>
      </w:r>
      <w:r w:rsidR="003679A3" w:rsidRPr="004B7452">
        <w:rPr>
          <w:rFonts w:ascii="Times New Roman" w:eastAsia="Calibri" w:hAnsi="Times New Roman" w:cs="Times New Roman"/>
          <w:sz w:val="24"/>
          <w:szCs w:val="24"/>
        </w:rPr>
        <w:t xml:space="preserve">Постановлением администрации городского округа город Михайловка Волгоградской области от 07 декабря 2015 г. N 3447 "Об утверждении Положения о ведомственных целевых программах городского округа город Михайловка", Постановлением от 29 декабря 2016 г. </w:t>
      </w:r>
      <w:r w:rsidR="003679A3" w:rsidRPr="004B7452">
        <w:rPr>
          <w:rFonts w:ascii="Times New Roman" w:eastAsia="Calibri" w:hAnsi="Times New Roman" w:cs="Times New Roman"/>
          <w:sz w:val="24"/>
          <w:szCs w:val="24"/>
        </w:rPr>
        <w:lastRenderedPageBreak/>
        <w:t xml:space="preserve">N 3419 «Об утверждении положения о муниципальных программах городского округа город Михайловка», </w:t>
      </w:r>
      <w:r w:rsidR="003679A3" w:rsidRPr="004B7452">
        <w:rPr>
          <w:rFonts w:ascii="Times New Roman" w:eastAsia="Times New Roman" w:hAnsi="Times New Roman" w:cs="Times New Roman"/>
          <w:sz w:val="24"/>
          <w:szCs w:val="24"/>
          <w:lang w:eastAsia="ru-RU"/>
        </w:rPr>
        <w:t xml:space="preserve">в </w:t>
      </w:r>
      <w:r w:rsidR="003679A3" w:rsidRPr="007A4ABA">
        <w:rPr>
          <w:rFonts w:ascii="Times New Roman" w:eastAsia="Times New Roman" w:hAnsi="Times New Roman" w:cs="Times New Roman"/>
          <w:sz w:val="24"/>
          <w:szCs w:val="24"/>
          <w:lang w:eastAsia="ru-RU"/>
        </w:rPr>
        <w:t>проекте бюджета городского округа город</w:t>
      </w:r>
      <w:proofErr w:type="gramEnd"/>
      <w:r w:rsidR="003679A3" w:rsidRPr="007A4ABA">
        <w:rPr>
          <w:rFonts w:ascii="Times New Roman" w:eastAsia="Times New Roman" w:hAnsi="Times New Roman" w:cs="Times New Roman"/>
          <w:sz w:val="24"/>
          <w:szCs w:val="24"/>
          <w:lang w:eastAsia="ru-RU"/>
        </w:rPr>
        <w:t xml:space="preserve"> Михайловка предусмотрено финансирование 36 программ, в том числе: 31 </w:t>
      </w:r>
      <w:proofErr w:type="gramStart"/>
      <w:r w:rsidR="003679A3" w:rsidRPr="007A4ABA">
        <w:rPr>
          <w:rFonts w:ascii="Times New Roman" w:eastAsia="Times New Roman" w:hAnsi="Times New Roman" w:cs="Times New Roman"/>
          <w:sz w:val="24"/>
          <w:szCs w:val="24"/>
          <w:lang w:eastAsia="ru-RU"/>
        </w:rPr>
        <w:t>муниципальной</w:t>
      </w:r>
      <w:proofErr w:type="gramEnd"/>
      <w:r w:rsidR="003679A3" w:rsidRPr="007A4ABA">
        <w:rPr>
          <w:rFonts w:ascii="Times New Roman" w:eastAsia="Times New Roman" w:hAnsi="Times New Roman" w:cs="Times New Roman"/>
          <w:sz w:val="24"/>
          <w:szCs w:val="24"/>
          <w:lang w:eastAsia="ru-RU"/>
        </w:rPr>
        <w:t xml:space="preserve"> и  5 ведомственных программ.</w:t>
      </w:r>
    </w:p>
    <w:p w:rsidR="003679A3" w:rsidRPr="001117E5" w:rsidRDefault="003679A3" w:rsidP="007051FF">
      <w:pPr>
        <w:tabs>
          <w:tab w:val="left" w:pos="720"/>
        </w:tabs>
        <w:spacing w:after="0"/>
        <w:jc w:val="both"/>
        <w:rPr>
          <w:rFonts w:ascii="Times New Roman" w:eastAsia="Times New Roman" w:hAnsi="Times New Roman" w:cs="Times New Roman"/>
          <w:sz w:val="24"/>
          <w:szCs w:val="24"/>
          <w:lang w:eastAsia="ru-RU"/>
        </w:rPr>
      </w:pPr>
      <w:r w:rsidRPr="000A6EE4">
        <w:rPr>
          <w:rFonts w:ascii="Times New Roman" w:eastAsia="Times New Roman" w:hAnsi="Times New Roman" w:cs="Times New Roman"/>
          <w:sz w:val="24"/>
          <w:szCs w:val="24"/>
          <w:lang w:eastAsia="ru-RU"/>
        </w:rPr>
        <w:t xml:space="preserve">            Финансирование расходов </w:t>
      </w:r>
      <w:r w:rsidRPr="000A6EE4">
        <w:rPr>
          <w:rFonts w:ascii="Times New Roman" w:eastAsia="Times New Roman" w:hAnsi="Times New Roman" w:cs="Times New Roman"/>
          <w:bCs/>
          <w:sz w:val="24"/>
          <w:szCs w:val="24"/>
          <w:lang w:eastAsia="ru-RU"/>
        </w:rPr>
        <w:t>на программы</w:t>
      </w:r>
      <w:r w:rsidRPr="000A6EE4">
        <w:rPr>
          <w:rFonts w:ascii="Times New Roman" w:eastAsia="Times New Roman" w:hAnsi="Times New Roman" w:cs="Times New Roman"/>
          <w:sz w:val="24"/>
          <w:szCs w:val="24"/>
          <w:lang w:eastAsia="ru-RU"/>
        </w:rPr>
        <w:t xml:space="preserve"> на 2019 год определено в размере 1189290,6   тыс. рублей  </w:t>
      </w:r>
      <w:r w:rsidRPr="000A6EE4">
        <w:rPr>
          <w:rFonts w:ascii="Times New Roman" w:eastAsia="Times New Roman" w:hAnsi="Times New Roman" w:cs="Times New Roman"/>
          <w:bCs/>
          <w:sz w:val="24"/>
          <w:szCs w:val="24"/>
          <w:lang w:eastAsia="ru-RU"/>
        </w:rPr>
        <w:t xml:space="preserve">(что больше  на 82412,7  тыс. руб. чем в проекте бюджета на 2018 год), в т. ч. на муниципальные </w:t>
      </w:r>
      <w:r w:rsidRPr="001117E5">
        <w:rPr>
          <w:rFonts w:ascii="Times New Roman" w:eastAsia="Times New Roman" w:hAnsi="Times New Roman" w:cs="Times New Roman"/>
          <w:bCs/>
          <w:sz w:val="24"/>
          <w:szCs w:val="24"/>
          <w:lang w:eastAsia="ru-RU"/>
        </w:rPr>
        <w:t>программы – 208572,7 тыс. руб., на ведомственные целевые программы – 980717,9 тыс. руб.</w:t>
      </w:r>
      <w:r w:rsidRPr="001117E5">
        <w:rPr>
          <w:rFonts w:ascii="Times New Roman" w:eastAsia="Times New Roman" w:hAnsi="Times New Roman" w:cs="Times New Roman"/>
          <w:sz w:val="24"/>
          <w:szCs w:val="24"/>
          <w:lang w:eastAsia="ru-RU"/>
        </w:rPr>
        <w:t xml:space="preserve">   </w:t>
      </w:r>
    </w:p>
    <w:p w:rsidR="003679A3" w:rsidRPr="00BD7058" w:rsidRDefault="003679A3" w:rsidP="007051FF">
      <w:pPr>
        <w:shd w:val="clear" w:color="auto" w:fill="FFFFFF"/>
        <w:spacing w:after="0"/>
        <w:jc w:val="both"/>
        <w:rPr>
          <w:rFonts w:ascii="Times New Roman" w:eastAsia="Times New Roman" w:hAnsi="Times New Roman" w:cs="Times New Roman"/>
          <w:sz w:val="24"/>
          <w:szCs w:val="24"/>
          <w:lang w:eastAsia="ar-SA"/>
        </w:rPr>
      </w:pPr>
      <w:r w:rsidRPr="00BD7058">
        <w:rPr>
          <w:rFonts w:ascii="Times New Roman" w:eastAsia="Times New Roman" w:hAnsi="Times New Roman" w:cs="Times New Roman"/>
          <w:sz w:val="24"/>
          <w:szCs w:val="24"/>
          <w:lang w:eastAsia="ar-SA"/>
        </w:rPr>
        <w:t xml:space="preserve">             Объем ассигнований на муниципальные и ведомственные целевые программы предусмотрен в проекте решения в размере 77,7 % от общих расходов бюджета на 2019 год, в то время как удельный вес программных расходов в проекте  бюджета на  2018 года составлял 79,1%, на 2017 год – 75,6%. </w:t>
      </w:r>
    </w:p>
    <w:p w:rsidR="00286616" w:rsidRPr="00286616" w:rsidRDefault="00286616" w:rsidP="007051FF">
      <w:pPr>
        <w:shd w:val="clear" w:color="auto" w:fill="FFFFFF"/>
        <w:spacing w:after="0"/>
        <w:jc w:val="both"/>
        <w:rPr>
          <w:rFonts w:ascii="Times New Roman" w:eastAsia="Times New Roman" w:hAnsi="Times New Roman" w:cs="Times New Roman"/>
          <w:sz w:val="24"/>
          <w:szCs w:val="24"/>
          <w:highlight w:val="yellow"/>
          <w:lang w:eastAsia="ar-SA"/>
        </w:rPr>
      </w:pPr>
    </w:p>
    <w:p w:rsidR="00286616" w:rsidRDefault="00286616" w:rsidP="007051FF">
      <w:pPr>
        <w:suppressAutoHyphens/>
        <w:spacing w:after="0"/>
        <w:jc w:val="both"/>
        <w:rPr>
          <w:rFonts w:ascii="Times New Roman" w:eastAsia="Times New Roman" w:hAnsi="Times New Roman" w:cs="Times New Roman"/>
          <w:sz w:val="24"/>
          <w:szCs w:val="24"/>
          <w:lang w:eastAsia="ar-SA"/>
        </w:rPr>
      </w:pPr>
      <w:r w:rsidRPr="003679A3">
        <w:rPr>
          <w:rFonts w:ascii="Times New Roman" w:eastAsia="Times New Roman" w:hAnsi="Times New Roman" w:cs="Times New Roman"/>
          <w:sz w:val="24"/>
          <w:szCs w:val="24"/>
          <w:lang w:eastAsia="ar-SA"/>
        </w:rPr>
        <w:t xml:space="preserve">           Контрольно-счетная комиссия городского округа город Михайловка предлагает рассмотреть данный проект решения Думы «О бюджете городского</w:t>
      </w:r>
      <w:r w:rsidR="003679A3" w:rsidRPr="003679A3">
        <w:rPr>
          <w:rFonts w:ascii="Times New Roman" w:eastAsia="Times New Roman" w:hAnsi="Times New Roman" w:cs="Times New Roman"/>
          <w:sz w:val="24"/>
          <w:szCs w:val="24"/>
          <w:lang w:eastAsia="ar-SA"/>
        </w:rPr>
        <w:t xml:space="preserve"> округа город Михайловка на 2019</w:t>
      </w:r>
      <w:r w:rsidRPr="003679A3">
        <w:rPr>
          <w:rFonts w:ascii="Times New Roman" w:eastAsia="Times New Roman" w:hAnsi="Times New Roman" w:cs="Times New Roman"/>
          <w:sz w:val="24"/>
          <w:szCs w:val="24"/>
          <w:lang w:eastAsia="ar-SA"/>
        </w:rPr>
        <w:t xml:space="preserve"> год и плановый пе</w:t>
      </w:r>
      <w:r w:rsidR="003679A3" w:rsidRPr="003679A3">
        <w:rPr>
          <w:rFonts w:ascii="Times New Roman" w:eastAsia="Times New Roman" w:hAnsi="Times New Roman" w:cs="Times New Roman"/>
          <w:sz w:val="24"/>
          <w:szCs w:val="24"/>
          <w:lang w:eastAsia="ar-SA"/>
        </w:rPr>
        <w:t>риод 2020 и 2021</w:t>
      </w:r>
      <w:r w:rsidRPr="003679A3">
        <w:rPr>
          <w:rFonts w:ascii="Times New Roman" w:eastAsia="Times New Roman" w:hAnsi="Times New Roman" w:cs="Times New Roman"/>
          <w:sz w:val="24"/>
          <w:szCs w:val="24"/>
          <w:lang w:eastAsia="ar-SA"/>
        </w:rPr>
        <w:t xml:space="preserve"> годов».</w:t>
      </w:r>
    </w:p>
    <w:p w:rsidR="00671C71" w:rsidRDefault="00671C71" w:rsidP="007051FF">
      <w:pPr>
        <w:suppressAutoHyphens/>
        <w:spacing w:after="0"/>
        <w:jc w:val="both"/>
        <w:rPr>
          <w:rFonts w:ascii="Times New Roman" w:eastAsia="Times New Roman" w:hAnsi="Times New Roman" w:cs="Times New Roman"/>
          <w:sz w:val="24"/>
          <w:szCs w:val="24"/>
          <w:lang w:eastAsia="ar-SA"/>
        </w:rPr>
      </w:pPr>
    </w:p>
    <w:p w:rsidR="00671C71" w:rsidRPr="003679A3" w:rsidRDefault="00671C71" w:rsidP="007051FF">
      <w:pPr>
        <w:suppressAutoHyphens/>
        <w:spacing w:after="0"/>
        <w:jc w:val="both"/>
        <w:rPr>
          <w:rFonts w:ascii="Times New Roman" w:eastAsia="Times New Roman" w:hAnsi="Times New Roman" w:cs="Times New Roman"/>
          <w:sz w:val="24"/>
          <w:szCs w:val="24"/>
          <w:lang w:eastAsia="ar-SA"/>
        </w:rPr>
      </w:pPr>
    </w:p>
    <w:p w:rsidR="00286616" w:rsidRPr="003679A3" w:rsidRDefault="00286616" w:rsidP="007051FF">
      <w:pPr>
        <w:suppressAutoHyphens/>
        <w:spacing w:after="0"/>
        <w:jc w:val="both"/>
        <w:rPr>
          <w:rFonts w:ascii="Times New Roman" w:eastAsia="Times New Roman" w:hAnsi="Times New Roman" w:cs="Times New Roman"/>
          <w:sz w:val="24"/>
          <w:szCs w:val="24"/>
          <w:lang w:eastAsia="ar-SA"/>
        </w:rPr>
      </w:pPr>
      <w:r w:rsidRPr="003679A3">
        <w:rPr>
          <w:rFonts w:ascii="Times New Roman" w:eastAsia="Times New Roman" w:hAnsi="Times New Roman" w:cs="Times New Roman"/>
          <w:sz w:val="24"/>
          <w:szCs w:val="24"/>
          <w:lang w:eastAsia="ar-SA"/>
        </w:rPr>
        <w:t xml:space="preserve">                   </w:t>
      </w:r>
    </w:p>
    <w:p w:rsidR="00286616" w:rsidRPr="003679A3" w:rsidRDefault="00286616" w:rsidP="00286616">
      <w:pPr>
        <w:suppressAutoHyphens/>
        <w:spacing w:after="0" w:line="240" w:lineRule="auto"/>
        <w:jc w:val="both"/>
        <w:rPr>
          <w:rFonts w:ascii="Times New Roman" w:eastAsia="Times New Roman" w:hAnsi="Times New Roman" w:cs="Times New Roman"/>
          <w:b/>
          <w:sz w:val="24"/>
          <w:szCs w:val="24"/>
          <w:lang w:eastAsia="ar-SA"/>
        </w:rPr>
      </w:pPr>
      <w:r w:rsidRPr="003679A3">
        <w:rPr>
          <w:rFonts w:ascii="Times New Roman" w:eastAsia="Times New Roman" w:hAnsi="Times New Roman" w:cs="Times New Roman"/>
          <w:b/>
          <w:sz w:val="24"/>
          <w:szCs w:val="24"/>
          <w:lang w:eastAsia="ar-SA"/>
        </w:rPr>
        <w:t xml:space="preserve">Председатель КСК                                                                                                  В.Г. Гудкова </w:t>
      </w:r>
    </w:p>
    <w:p w:rsidR="00286616" w:rsidRPr="003679A3" w:rsidRDefault="00286616" w:rsidP="00286616">
      <w:pPr>
        <w:suppressAutoHyphens/>
        <w:spacing w:after="0" w:line="240" w:lineRule="auto"/>
        <w:jc w:val="both"/>
        <w:rPr>
          <w:rFonts w:ascii="Times New Roman" w:eastAsia="Times New Roman" w:hAnsi="Times New Roman" w:cs="Times New Roman"/>
          <w:b/>
          <w:sz w:val="24"/>
          <w:szCs w:val="24"/>
          <w:lang w:eastAsia="ar-SA"/>
        </w:rPr>
      </w:pPr>
    </w:p>
    <w:p w:rsidR="00286616" w:rsidRPr="003679A3" w:rsidRDefault="00286616" w:rsidP="00286616">
      <w:pPr>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3679A3">
        <w:rPr>
          <w:rFonts w:ascii="Times New Roman" w:eastAsia="Times New Roman" w:hAnsi="Times New Roman" w:cs="Times New Roman"/>
          <w:b/>
          <w:sz w:val="24"/>
          <w:szCs w:val="24"/>
          <w:lang w:eastAsia="ar-SA"/>
        </w:rPr>
        <w:t xml:space="preserve">Консультант КСК                                                                                               </w:t>
      </w:r>
      <w:proofErr w:type="spellStart"/>
      <w:r w:rsidRPr="003679A3">
        <w:rPr>
          <w:rFonts w:ascii="Times New Roman" w:eastAsia="Times New Roman" w:hAnsi="Times New Roman" w:cs="Times New Roman"/>
          <w:b/>
          <w:sz w:val="24"/>
          <w:szCs w:val="24"/>
          <w:lang w:eastAsia="ar-SA"/>
        </w:rPr>
        <w:t>У.С.Антонцева</w:t>
      </w:r>
      <w:proofErr w:type="spellEnd"/>
    </w:p>
    <w:p w:rsidR="00286616" w:rsidRPr="003679A3" w:rsidRDefault="00286616" w:rsidP="00286616">
      <w:pPr>
        <w:tabs>
          <w:tab w:val="left" w:pos="7815"/>
        </w:tabs>
        <w:suppressAutoHyphens/>
        <w:spacing w:after="0" w:line="240" w:lineRule="auto"/>
        <w:jc w:val="both"/>
        <w:rPr>
          <w:rFonts w:ascii="Times New Roman" w:eastAsia="Times New Roman" w:hAnsi="Times New Roman" w:cs="Times New Roman"/>
          <w:b/>
          <w:sz w:val="24"/>
          <w:szCs w:val="24"/>
          <w:lang w:eastAsia="ar-SA"/>
        </w:rPr>
      </w:pPr>
    </w:p>
    <w:p w:rsidR="00286616" w:rsidRPr="00530FA8" w:rsidRDefault="00286616" w:rsidP="00286616">
      <w:pPr>
        <w:tabs>
          <w:tab w:val="left" w:pos="7815"/>
        </w:tabs>
        <w:suppressAutoHyphens/>
        <w:spacing w:after="0" w:line="240" w:lineRule="auto"/>
        <w:jc w:val="both"/>
        <w:rPr>
          <w:rFonts w:ascii="Times New Roman" w:eastAsia="Times New Roman" w:hAnsi="Times New Roman" w:cs="Times New Roman"/>
          <w:b/>
          <w:sz w:val="24"/>
          <w:szCs w:val="24"/>
          <w:lang w:eastAsia="ar-SA"/>
        </w:rPr>
      </w:pPr>
      <w:r w:rsidRPr="003679A3">
        <w:rPr>
          <w:rFonts w:ascii="Times New Roman" w:eastAsia="Times New Roman" w:hAnsi="Times New Roman" w:cs="Times New Roman"/>
          <w:b/>
          <w:sz w:val="24"/>
          <w:szCs w:val="24"/>
          <w:lang w:eastAsia="ar-SA"/>
        </w:rPr>
        <w:t>Консультант КСК</w:t>
      </w:r>
      <w:r w:rsidRPr="003679A3">
        <w:rPr>
          <w:rFonts w:ascii="Times New Roman" w:eastAsia="Times New Roman" w:hAnsi="Times New Roman" w:cs="Times New Roman"/>
          <w:b/>
          <w:sz w:val="24"/>
          <w:szCs w:val="24"/>
          <w:lang w:eastAsia="ar-SA"/>
        </w:rPr>
        <w:tab/>
      </w:r>
      <w:proofErr w:type="spellStart"/>
      <w:r w:rsidRPr="003679A3">
        <w:rPr>
          <w:rFonts w:ascii="Times New Roman" w:eastAsia="Times New Roman" w:hAnsi="Times New Roman" w:cs="Times New Roman"/>
          <w:b/>
          <w:sz w:val="24"/>
          <w:szCs w:val="24"/>
          <w:lang w:eastAsia="ar-SA"/>
        </w:rPr>
        <w:t>Ю.П.Петрова</w:t>
      </w:r>
      <w:proofErr w:type="spellEnd"/>
    </w:p>
    <w:p w:rsidR="00525661" w:rsidRPr="001415B4" w:rsidRDefault="00525661" w:rsidP="00525661"/>
    <w:p w:rsidR="00EA4674" w:rsidRDefault="00EA4674" w:rsidP="00825787"/>
    <w:sectPr w:rsidR="00EA4674" w:rsidSect="008E7416">
      <w:headerReference w:type="default" r:id="rId10"/>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9F" w:rsidRDefault="00472C9F" w:rsidP="003232A0">
      <w:pPr>
        <w:spacing w:after="0" w:line="240" w:lineRule="auto"/>
      </w:pPr>
      <w:r>
        <w:separator/>
      </w:r>
    </w:p>
  </w:endnote>
  <w:endnote w:type="continuationSeparator" w:id="0">
    <w:p w:rsidR="00472C9F" w:rsidRDefault="00472C9F" w:rsidP="00323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9F" w:rsidRDefault="00472C9F" w:rsidP="003232A0">
      <w:pPr>
        <w:spacing w:after="0" w:line="240" w:lineRule="auto"/>
      </w:pPr>
      <w:r>
        <w:separator/>
      </w:r>
    </w:p>
  </w:footnote>
  <w:footnote w:type="continuationSeparator" w:id="0">
    <w:p w:rsidR="00472C9F" w:rsidRDefault="00472C9F" w:rsidP="00323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796782"/>
      <w:docPartObj>
        <w:docPartGallery w:val="Page Numbers (Top of Page)"/>
        <w:docPartUnique/>
      </w:docPartObj>
    </w:sdtPr>
    <w:sdtContent>
      <w:p w:rsidR="008E7416" w:rsidRDefault="008E7416">
        <w:pPr>
          <w:pStyle w:val="af0"/>
          <w:jc w:val="center"/>
        </w:pPr>
        <w:r>
          <w:fldChar w:fldCharType="begin"/>
        </w:r>
        <w:r>
          <w:instrText>PAGE   \* MERGEFORMAT</w:instrText>
        </w:r>
        <w:r>
          <w:fldChar w:fldCharType="separate"/>
        </w:r>
        <w:r w:rsidRPr="008E7416">
          <w:rPr>
            <w:noProof/>
            <w:lang w:val="ru-RU"/>
          </w:rPr>
          <w:t>21</w:t>
        </w:r>
        <w:r>
          <w:fldChar w:fldCharType="end"/>
        </w:r>
      </w:p>
    </w:sdtContent>
  </w:sdt>
  <w:p w:rsidR="00EB3037" w:rsidRDefault="00EB303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397"/>
        </w:tabs>
        <w:ind w:left="397" w:hanging="360"/>
      </w:pPr>
      <w:rPr>
        <w:rFonts w:ascii="Symbol" w:hAnsi="Symbol" w:cs="Times New Roman"/>
      </w:rPr>
    </w:lvl>
    <w:lvl w:ilvl="2">
      <w:start w:val="1"/>
      <w:numFmt w:val="bullet"/>
      <w:lvlText w:val=""/>
      <w:lvlJc w:val="left"/>
      <w:pPr>
        <w:tabs>
          <w:tab w:val="num" w:pos="434"/>
        </w:tabs>
        <w:ind w:left="434" w:hanging="360"/>
      </w:pPr>
      <w:rPr>
        <w:rFonts w:ascii="Symbol" w:hAnsi="Symbol" w:cs="Times New Roman"/>
      </w:rPr>
    </w:lvl>
    <w:lvl w:ilvl="3">
      <w:start w:val="1"/>
      <w:numFmt w:val="bullet"/>
      <w:lvlText w:val=""/>
      <w:lvlJc w:val="left"/>
      <w:pPr>
        <w:tabs>
          <w:tab w:val="num" w:pos="471"/>
        </w:tabs>
        <w:ind w:left="471" w:hanging="360"/>
      </w:pPr>
      <w:rPr>
        <w:rFonts w:ascii="Symbol" w:hAnsi="Symbol" w:cs="Times New Roman"/>
      </w:rPr>
    </w:lvl>
    <w:lvl w:ilvl="4">
      <w:start w:val="1"/>
      <w:numFmt w:val="bullet"/>
      <w:lvlText w:val=""/>
      <w:lvlJc w:val="left"/>
      <w:pPr>
        <w:tabs>
          <w:tab w:val="num" w:pos="508"/>
        </w:tabs>
        <w:ind w:left="508" w:hanging="360"/>
      </w:pPr>
      <w:rPr>
        <w:rFonts w:ascii="Symbol" w:hAnsi="Symbol" w:cs="Times New Roman"/>
      </w:rPr>
    </w:lvl>
    <w:lvl w:ilvl="5">
      <w:start w:val="1"/>
      <w:numFmt w:val="bullet"/>
      <w:lvlText w:val=""/>
      <w:lvlJc w:val="left"/>
      <w:pPr>
        <w:tabs>
          <w:tab w:val="num" w:pos="545"/>
        </w:tabs>
        <w:ind w:left="545" w:hanging="360"/>
      </w:pPr>
      <w:rPr>
        <w:rFonts w:ascii="Symbol" w:hAnsi="Symbol" w:cs="Times New Roman"/>
      </w:rPr>
    </w:lvl>
    <w:lvl w:ilvl="6">
      <w:start w:val="1"/>
      <w:numFmt w:val="bullet"/>
      <w:lvlText w:val=""/>
      <w:lvlJc w:val="left"/>
      <w:pPr>
        <w:tabs>
          <w:tab w:val="num" w:pos="582"/>
        </w:tabs>
        <w:ind w:left="582" w:hanging="360"/>
      </w:pPr>
      <w:rPr>
        <w:rFonts w:ascii="Symbol" w:hAnsi="Symbol" w:cs="Times New Roman"/>
      </w:rPr>
    </w:lvl>
    <w:lvl w:ilvl="7">
      <w:start w:val="1"/>
      <w:numFmt w:val="bullet"/>
      <w:lvlText w:val=""/>
      <w:lvlJc w:val="left"/>
      <w:pPr>
        <w:tabs>
          <w:tab w:val="num" w:pos="619"/>
        </w:tabs>
        <w:ind w:left="619" w:hanging="360"/>
      </w:pPr>
      <w:rPr>
        <w:rFonts w:ascii="Symbol" w:hAnsi="Symbol" w:cs="Times New Roman"/>
      </w:rPr>
    </w:lvl>
    <w:lvl w:ilvl="8">
      <w:start w:val="1"/>
      <w:numFmt w:val="bullet"/>
      <w:lvlText w:val=""/>
      <w:lvlJc w:val="left"/>
      <w:pPr>
        <w:tabs>
          <w:tab w:val="num" w:pos="656"/>
        </w:tabs>
        <w:ind w:left="656"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1070"/>
        </w:tabs>
        <w:ind w:left="1070" w:hanging="360"/>
      </w:pPr>
      <w:rPr>
        <w:rFonts w:ascii="Times New Roman" w:hAnsi="Times New Roman"/>
      </w:rPr>
    </w:lvl>
  </w:abstractNum>
  <w:abstractNum w:abstractNumId="3">
    <w:nsid w:val="00000004"/>
    <w:multiLevelType w:val="singleLevel"/>
    <w:tmpl w:val="00000004"/>
    <w:name w:val="WW8Num4"/>
    <w:lvl w:ilvl="0">
      <w:numFmt w:val="bullet"/>
      <w:lvlText w:val="-"/>
      <w:lvlJc w:val="left"/>
      <w:pPr>
        <w:tabs>
          <w:tab w:val="num" w:pos="1320"/>
        </w:tabs>
        <w:ind w:left="1320" w:hanging="360"/>
      </w:pPr>
      <w:rPr>
        <w:rFonts w:ascii="Times New Roman" w:hAnsi="Times New Roman" w:cs="Times New Roman"/>
      </w:rPr>
    </w:lvl>
  </w:abstractNum>
  <w:abstractNum w:abstractNumId="4">
    <w:nsid w:val="00000005"/>
    <w:multiLevelType w:val="multilevel"/>
    <w:tmpl w:val="00000005"/>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10466F47"/>
    <w:multiLevelType w:val="hybridMultilevel"/>
    <w:tmpl w:val="556A25C0"/>
    <w:lvl w:ilvl="0" w:tplc="171266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C27B57"/>
    <w:multiLevelType w:val="hybridMultilevel"/>
    <w:tmpl w:val="6A28029A"/>
    <w:lvl w:ilvl="0" w:tplc="D85A7D6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021692"/>
    <w:multiLevelType w:val="hybridMultilevel"/>
    <w:tmpl w:val="694C1124"/>
    <w:lvl w:ilvl="0" w:tplc="DC147972">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8">
    <w:nsid w:val="4188364F"/>
    <w:multiLevelType w:val="hybridMultilevel"/>
    <w:tmpl w:val="C2D4B6C0"/>
    <w:lvl w:ilvl="0" w:tplc="74E28CC4">
      <w:numFmt w:val="bullet"/>
      <w:lvlText w:val="-"/>
      <w:lvlJc w:val="left"/>
      <w:pPr>
        <w:ind w:left="555" w:hanging="360"/>
      </w:pPr>
      <w:rPr>
        <w:rFonts w:ascii="Times New Roman" w:eastAsia="Calibri" w:hAnsi="Times New Roman" w:cs="Times New Roman" w:hint="default"/>
      </w:rPr>
    </w:lvl>
    <w:lvl w:ilvl="1" w:tplc="04190003" w:tentative="1">
      <w:start w:val="1"/>
      <w:numFmt w:val="bullet"/>
      <w:lvlText w:val="o"/>
      <w:lvlJc w:val="left"/>
      <w:pPr>
        <w:ind w:left="1275" w:hanging="360"/>
      </w:pPr>
      <w:rPr>
        <w:rFonts w:ascii="Courier New" w:hAnsi="Courier New" w:cs="Courier New" w:hint="default"/>
      </w:rPr>
    </w:lvl>
    <w:lvl w:ilvl="2" w:tplc="04190005" w:tentative="1">
      <w:start w:val="1"/>
      <w:numFmt w:val="bullet"/>
      <w:lvlText w:val=""/>
      <w:lvlJc w:val="left"/>
      <w:pPr>
        <w:ind w:left="1995" w:hanging="360"/>
      </w:pPr>
      <w:rPr>
        <w:rFonts w:ascii="Wingdings" w:hAnsi="Wingdings" w:hint="default"/>
      </w:rPr>
    </w:lvl>
    <w:lvl w:ilvl="3" w:tplc="04190001" w:tentative="1">
      <w:start w:val="1"/>
      <w:numFmt w:val="bullet"/>
      <w:lvlText w:val=""/>
      <w:lvlJc w:val="left"/>
      <w:pPr>
        <w:ind w:left="2715" w:hanging="360"/>
      </w:pPr>
      <w:rPr>
        <w:rFonts w:ascii="Symbol" w:hAnsi="Symbol" w:hint="default"/>
      </w:rPr>
    </w:lvl>
    <w:lvl w:ilvl="4" w:tplc="04190003" w:tentative="1">
      <w:start w:val="1"/>
      <w:numFmt w:val="bullet"/>
      <w:lvlText w:val="o"/>
      <w:lvlJc w:val="left"/>
      <w:pPr>
        <w:ind w:left="3435" w:hanging="360"/>
      </w:pPr>
      <w:rPr>
        <w:rFonts w:ascii="Courier New" w:hAnsi="Courier New" w:cs="Courier New" w:hint="default"/>
      </w:rPr>
    </w:lvl>
    <w:lvl w:ilvl="5" w:tplc="04190005" w:tentative="1">
      <w:start w:val="1"/>
      <w:numFmt w:val="bullet"/>
      <w:lvlText w:val=""/>
      <w:lvlJc w:val="left"/>
      <w:pPr>
        <w:ind w:left="4155" w:hanging="360"/>
      </w:pPr>
      <w:rPr>
        <w:rFonts w:ascii="Wingdings" w:hAnsi="Wingdings" w:hint="default"/>
      </w:rPr>
    </w:lvl>
    <w:lvl w:ilvl="6" w:tplc="04190001" w:tentative="1">
      <w:start w:val="1"/>
      <w:numFmt w:val="bullet"/>
      <w:lvlText w:val=""/>
      <w:lvlJc w:val="left"/>
      <w:pPr>
        <w:ind w:left="4875" w:hanging="360"/>
      </w:pPr>
      <w:rPr>
        <w:rFonts w:ascii="Symbol" w:hAnsi="Symbol" w:hint="default"/>
      </w:rPr>
    </w:lvl>
    <w:lvl w:ilvl="7" w:tplc="04190003" w:tentative="1">
      <w:start w:val="1"/>
      <w:numFmt w:val="bullet"/>
      <w:lvlText w:val="o"/>
      <w:lvlJc w:val="left"/>
      <w:pPr>
        <w:ind w:left="5595" w:hanging="360"/>
      </w:pPr>
      <w:rPr>
        <w:rFonts w:ascii="Courier New" w:hAnsi="Courier New" w:cs="Courier New" w:hint="default"/>
      </w:rPr>
    </w:lvl>
    <w:lvl w:ilvl="8" w:tplc="04190005" w:tentative="1">
      <w:start w:val="1"/>
      <w:numFmt w:val="bullet"/>
      <w:lvlText w:val=""/>
      <w:lvlJc w:val="left"/>
      <w:pPr>
        <w:ind w:left="6315" w:hanging="360"/>
      </w:pPr>
      <w:rPr>
        <w:rFonts w:ascii="Wingdings" w:hAnsi="Wingdings" w:hint="default"/>
      </w:rPr>
    </w:lvl>
  </w:abstractNum>
  <w:abstractNum w:abstractNumId="9">
    <w:nsid w:val="4DE9181A"/>
    <w:multiLevelType w:val="hybridMultilevel"/>
    <w:tmpl w:val="55D6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FC6248"/>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760ADC"/>
    <w:multiLevelType w:val="hybridMultilevel"/>
    <w:tmpl w:val="DAC2F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A44DF9"/>
    <w:multiLevelType w:val="hybridMultilevel"/>
    <w:tmpl w:val="95AED964"/>
    <w:lvl w:ilvl="0" w:tplc="FB50C83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61D143E"/>
    <w:multiLevelType w:val="hybridMultilevel"/>
    <w:tmpl w:val="6F86C338"/>
    <w:lvl w:ilvl="0" w:tplc="E69C986C">
      <w:start w:val="1"/>
      <w:numFmt w:val="decimal"/>
      <w:lvlText w:val="%1."/>
      <w:lvlJc w:val="left"/>
      <w:pPr>
        <w:ind w:left="1683" w:hanging="97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0"/>
  </w:num>
  <w:num w:numId="2">
    <w:abstractNumId w:val="11"/>
  </w:num>
  <w:num w:numId="3">
    <w:abstractNumId w:val="0"/>
  </w:num>
  <w:num w:numId="4">
    <w:abstractNumId w:val="1"/>
  </w:num>
  <w:num w:numId="5">
    <w:abstractNumId w:val="2"/>
  </w:num>
  <w:num w:numId="6">
    <w:abstractNumId w:val="3"/>
  </w:num>
  <w:num w:numId="7">
    <w:abstractNumId w:val="4"/>
  </w:num>
  <w:num w:numId="8">
    <w:abstractNumId w:val="12"/>
  </w:num>
  <w:num w:numId="9">
    <w:abstractNumId w:val="13"/>
  </w:num>
  <w:num w:numId="10">
    <w:abstractNumId w:val="8"/>
  </w:num>
  <w:num w:numId="11">
    <w:abstractNumId w:val="7"/>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EFC"/>
    <w:rsid w:val="000021D1"/>
    <w:rsid w:val="00003118"/>
    <w:rsid w:val="0001274B"/>
    <w:rsid w:val="00012FB0"/>
    <w:rsid w:val="0002268A"/>
    <w:rsid w:val="00043180"/>
    <w:rsid w:val="00050D79"/>
    <w:rsid w:val="00064EF5"/>
    <w:rsid w:val="000708DD"/>
    <w:rsid w:val="000762EE"/>
    <w:rsid w:val="00076BFB"/>
    <w:rsid w:val="000819F6"/>
    <w:rsid w:val="0008564E"/>
    <w:rsid w:val="000B0214"/>
    <w:rsid w:val="000B10E1"/>
    <w:rsid w:val="000D6042"/>
    <w:rsid w:val="000F2FCC"/>
    <w:rsid w:val="000F4F33"/>
    <w:rsid w:val="001102A3"/>
    <w:rsid w:val="00116403"/>
    <w:rsid w:val="001253A3"/>
    <w:rsid w:val="00170FC8"/>
    <w:rsid w:val="001A75BA"/>
    <w:rsid w:val="001C2FC6"/>
    <w:rsid w:val="001D09AB"/>
    <w:rsid w:val="001D37C8"/>
    <w:rsid w:val="001E033D"/>
    <w:rsid w:val="001E08B3"/>
    <w:rsid w:val="001E12B9"/>
    <w:rsid w:val="001F7606"/>
    <w:rsid w:val="002063B0"/>
    <w:rsid w:val="00206D2E"/>
    <w:rsid w:val="00211718"/>
    <w:rsid w:val="00214A11"/>
    <w:rsid w:val="00220707"/>
    <w:rsid w:val="00221C19"/>
    <w:rsid w:val="0024310E"/>
    <w:rsid w:val="00251F02"/>
    <w:rsid w:val="00265DCA"/>
    <w:rsid w:val="002757EA"/>
    <w:rsid w:val="002812B6"/>
    <w:rsid w:val="00283E51"/>
    <w:rsid w:val="0028533E"/>
    <w:rsid w:val="00286616"/>
    <w:rsid w:val="00287664"/>
    <w:rsid w:val="002968B9"/>
    <w:rsid w:val="002A3B89"/>
    <w:rsid w:val="002A573F"/>
    <w:rsid w:val="002B212A"/>
    <w:rsid w:val="002E20D8"/>
    <w:rsid w:val="002E60B4"/>
    <w:rsid w:val="002E77A8"/>
    <w:rsid w:val="002F35FF"/>
    <w:rsid w:val="00302164"/>
    <w:rsid w:val="00322F97"/>
    <w:rsid w:val="003232A0"/>
    <w:rsid w:val="00336091"/>
    <w:rsid w:val="0035640E"/>
    <w:rsid w:val="00361FCB"/>
    <w:rsid w:val="003679A3"/>
    <w:rsid w:val="003725AC"/>
    <w:rsid w:val="00377DCA"/>
    <w:rsid w:val="00383F05"/>
    <w:rsid w:val="00390E80"/>
    <w:rsid w:val="003A2882"/>
    <w:rsid w:val="003A719B"/>
    <w:rsid w:val="003B7DFB"/>
    <w:rsid w:val="003E0C29"/>
    <w:rsid w:val="003E0C87"/>
    <w:rsid w:val="003F4CBF"/>
    <w:rsid w:val="003F701D"/>
    <w:rsid w:val="00416D80"/>
    <w:rsid w:val="00421985"/>
    <w:rsid w:val="00436B75"/>
    <w:rsid w:val="004452B6"/>
    <w:rsid w:val="0044560E"/>
    <w:rsid w:val="00456FF1"/>
    <w:rsid w:val="00472C9F"/>
    <w:rsid w:val="00492342"/>
    <w:rsid w:val="00494316"/>
    <w:rsid w:val="00497327"/>
    <w:rsid w:val="004B0743"/>
    <w:rsid w:val="004C70EA"/>
    <w:rsid w:val="004C7203"/>
    <w:rsid w:val="004D33E6"/>
    <w:rsid w:val="004F2E4C"/>
    <w:rsid w:val="00513016"/>
    <w:rsid w:val="0051317E"/>
    <w:rsid w:val="00525661"/>
    <w:rsid w:val="005301C7"/>
    <w:rsid w:val="005303EB"/>
    <w:rsid w:val="00575E68"/>
    <w:rsid w:val="00581B60"/>
    <w:rsid w:val="00582FE6"/>
    <w:rsid w:val="00595439"/>
    <w:rsid w:val="005B59F7"/>
    <w:rsid w:val="005C03D3"/>
    <w:rsid w:val="005D797E"/>
    <w:rsid w:val="005E117C"/>
    <w:rsid w:val="005E12A4"/>
    <w:rsid w:val="005E477A"/>
    <w:rsid w:val="005F2456"/>
    <w:rsid w:val="005F78C5"/>
    <w:rsid w:val="006049E8"/>
    <w:rsid w:val="00607F67"/>
    <w:rsid w:val="00610FDF"/>
    <w:rsid w:val="0061232E"/>
    <w:rsid w:val="00622C0F"/>
    <w:rsid w:val="006641C3"/>
    <w:rsid w:val="006645B4"/>
    <w:rsid w:val="00671C71"/>
    <w:rsid w:val="00673B56"/>
    <w:rsid w:val="00675D48"/>
    <w:rsid w:val="00694434"/>
    <w:rsid w:val="006A4092"/>
    <w:rsid w:val="006A779A"/>
    <w:rsid w:val="006E797F"/>
    <w:rsid w:val="006F194F"/>
    <w:rsid w:val="006F73EC"/>
    <w:rsid w:val="00704685"/>
    <w:rsid w:val="007051FF"/>
    <w:rsid w:val="007052E6"/>
    <w:rsid w:val="00714E04"/>
    <w:rsid w:val="007249A0"/>
    <w:rsid w:val="00730251"/>
    <w:rsid w:val="00742F16"/>
    <w:rsid w:val="00756991"/>
    <w:rsid w:val="00757CE4"/>
    <w:rsid w:val="007668E9"/>
    <w:rsid w:val="00767DE5"/>
    <w:rsid w:val="0077362D"/>
    <w:rsid w:val="007A2CF0"/>
    <w:rsid w:val="007A60FE"/>
    <w:rsid w:val="007A6328"/>
    <w:rsid w:val="007B2671"/>
    <w:rsid w:val="007C7D95"/>
    <w:rsid w:val="007D19C0"/>
    <w:rsid w:val="007D2364"/>
    <w:rsid w:val="007E14C1"/>
    <w:rsid w:val="007F595C"/>
    <w:rsid w:val="007F76A5"/>
    <w:rsid w:val="00800362"/>
    <w:rsid w:val="008028BA"/>
    <w:rsid w:val="00825787"/>
    <w:rsid w:val="00833F66"/>
    <w:rsid w:val="00841346"/>
    <w:rsid w:val="00877BB7"/>
    <w:rsid w:val="00882086"/>
    <w:rsid w:val="00894324"/>
    <w:rsid w:val="008C1B14"/>
    <w:rsid w:val="008C726C"/>
    <w:rsid w:val="008D0156"/>
    <w:rsid w:val="008E7416"/>
    <w:rsid w:val="00920CB6"/>
    <w:rsid w:val="009238F2"/>
    <w:rsid w:val="009352F8"/>
    <w:rsid w:val="00943D59"/>
    <w:rsid w:val="0095189E"/>
    <w:rsid w:val="00952739"/>
    <w:rsid w:val="009659EE"/>
    <w:rsid w:val="009734B9"/>
    <w:rsid w:val="00991AEF"/>
    <w:rsid w:val="00994C94"/>
    <w:rsid w:val="009A1EAD"/>
    <w:rsid w:val="009A3CB9"/>
    <w:rsid w:val="009A401A"/>
    <w:rsid w:val="009B4AC8"/>
    <w:rsid w:val="009D10B9"/>
    <w:rsid w:val="009D179E"/>
    <w:rsid w:val="009D1EFC"/>
    <w:rsid w:val="009D3ED0"/>
    <w:rsid w:val="009E7FBA"/>
    <w:rsid w:val="009F10A4"/>
    <w:rsid w:val="009F25EE"/>
    <w:rsid w:val="00A07D10"/>
    <w:rsid w:val="00A12A59"/>
    <w:rsid w:val="00A13682"/>
    <w:rsid w:val="00A153EA"/>
    <w:rsid w:val="00A16CF4"/>
    <w:rsid w:val="00A342C2"/>
    <w:rsid w:val="00A37002"/>
    <w:rsid w:val="00A5068F"/>
    <w:rsid w:val="00A558A0"/>
    <w:rsid w:val="00A56161"/>
    <w:rsid w:val="00A57E5E"/>
    <w:rsid w:val="00A8153F"/>
    <w:rsid w:val="00A82ADC"/>
    <w:rsid w:val="00AC4B73"/>
    <w:rsid w:val="00AE16ED"/>
    <w:rsid w:val="00AE18B4"/>
    <w:rsid w:val="00AE7540"/>
    <w:rsid w:val="00B03B39"/>
    <w:rsid w:val="00B03C73"/>
    <w:rsid w:val="00B06158"/>
    <w:rsid w:val="00B12758"/>
    <w:rsid w:val="00B132A5"/>
    <w:rsid w:val="00B16EF8"/>
    <w:rsid w:val="00B30C54"/>
    <w:rsid w:val="00B401BC"/>
    <w:rsid w:val="00B568CB"/>
    <w:rsid w:val="00B71728"/>
    <w:rsid w:val="00B972B9"/>
    <w:rsid w:val="00BA0FF2"/>
    <w:rsid w:val="00BB2CE4"/>
    <w:rsid w:val="00BC7551"/>
    <w:rsid w:val="00BD5790"/>
    <w:rsid w:val="00BE344F"/>
    <w:rsid w:val="00BE577B"/>
    <w:rsid w:val="00C12999"/>
    <w:rsid w:val="00C2036F"/>
    <w:rsid w:val="00C44CC4"/>
    <w:rsid w:val="00C47D9F"/>
    <w:rsid w:val="00C521E8"/>
    <w:rsid w:val="00C70BA5"/>
    <w:rsid w:val="00CA1BE4"/>
    <w:rsid w:val="00CA3228"/>
    <w:rsid w:val="00CB63EC"/>
    <w:rsid w:val="00CB7B1C"/>
    <w:rsid w:val="00CC0EB0"/>
    <w:rsid w:val="00CC2D78"/>
    <w:rsid w:val="00CC48C9"/>
    <w:rsid w:val="00CD019C"/>
    <w:rsid w:val="00CD2FF5"/>
    <w:rsid w:val="00CD5762"/>
    <w:rsid w:val="00CE4B91"/>
    <w:rsid w:val="00CF275B"/>
    <w:rsid w:val="00CF4915"/>
    <w:rsid w:val="00D02F03"/>
    <w:rsid w:val="00D10460"/>
    <w:rsid w:val="00D3174B"/>
    <w:rsid w:val="00D33E88"/>
    <w:rsid w:val="00D42087"/>
    <w:rsid w:val="00D4718E"/>
    <w:rsid w:val="00D74F2C"/>
    <w:rsid w:val="00D96733"/>
    <w:rsid w:val="00DA4482"/>
    <w:rsid w:val="00DA5DCD"/>
    <w:rsid w:val="00DB0404"/>
    <w:rsid w:val="00DB1E1F"/>
    <w:rsid w:val="00DC1BCC"/>
    <w:rsid w:val="00DC2BD2"/>
    <w:rsid w:val="00DD295B"/>
    <w:rsid w:val="00DD5B4C"/>
    <w:rsid w:val="00DF132C"/>
    <w:rsid w:val="00DF1AC9"/>
    <w:rsid w:val="00DF4653"/>
    <w:rsid w:val="00DF704F"/>
    <w:rsid w:val="00E01DBF"/>
    <w:rsid w:val="00E05A5D"/>
    <w:rsid w:val="00E20A9E"/>
    <w:rsid w:val="00E274D6"/>
    <w:rsid w:val="00E34755"/>
    <w:rsid w:val="00E40E67"/>
    <w:rsid w:val="00E529F6"/>
    <w:rsid w:val="00E623F9"/>
    <w:rsid w:val="00E6781B"/>
    <w:rsid w:val="00E83AAE"/>
    <w:rsid w:val="00E9673E"/>
    <w:rsid w:val="00EA4674"/>
    <w:rsid w:val="00EB3037"/>
    <w:rsid w:val="00EB5D0F"/>
    <w:rsid w:val="00EC0C25"/>
    <w:rsid w:val="00EC41D4"/>
    <w:rsid w:val="00ED5C20"/>
    <w:rsid w:val="00EF5342"/>
    <w:rsid w:val="00F052DA"/>
    <w:rsid w:val="00F359E1"/>
    <w:rsid w:val="00F61286"/>
    <w:rsid w:val="00F628CA"/>
    <w:rsid w:val="00F64F24"/>
    <w:rsid w:val="00F67281"/>
    <w:rsid w:val="00F71338"/>
    <w:rsid w:val="00F82889"/>
    <w:rsid w:val="00FA44A4"/>
    <w:rsid w:val="00FA570A"/>
    <w:rsid w:val="00FA7939"/>
    <w:rsid w:val="00FA7E10"/>
    <w:rsid w:val="00FC1A94"/>
    <w:rsid w:val="00FC6227"/>
    <w:rsid w:val="00FD148D"/>
    <w:rsid w:val="00FD71D0"/>
    <w:rsid w:val="00FE2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A0"/>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a8">
    <w:name w:val="Заголовок"/>
    <w:basedOn w:val="a"/>
    <w:next w:val="a9"/>
    <w:rsid w:val="006F73EC"/>
    <w:pPr>
      <w:keepNext/>
      <w:suppressAutoHyphens/>
      <w:spacing w:before="240" w:after="120" w:line="240" w:lineRule="auto"/>
    </w:pPr>
    <w:rPr>
      <w:rFonts w:ascii="Arial" w:eastAsia="MS Mincho" w:hAnsi="Arial" w:cs="Tahoma"/>
      <w:sz w:val="28"/>
      <w:szCs w:val="28"/>
      <w:lang w:eastAsia="ar-SA"/>
    </w:rPr>
  </w:style>
  <w:style w:type="paragraph" w:styleId="a9">
    <w:name w:val="Body Text"/>
    <w:basedOn w:val="a"/>
    <w:link w:val="aa"/>
    <w:semiHidden/>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a">
    <w:name w:val="Основной текст Знак"/>
    <w:basedOn w:val="a0"/>
    <w:link w:val="a9"/>
    <w:semiHidden/>
    <w:rsid w:val="006F73EC"/>
    <w:rPr>
      <w:rFonts w:ascii="Arial" w:eastAsia="Times New Roman" w:hAnsi="Arial" w:cs="Arial"/>
      <w:b/>
      <w:bCs/>
      <w:sz w:val="24"/>
      <w:szCs w:val="24"/>
      <w:lang w:eastAsia="ar-SA"/>
    </w:rPr>
  </w:style>
  <w:style w:type="paragraph" w:styleId="ab">
    <w:name w:val="List"/>
    <w:basedOn w:val="a9"/>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c">
    <w:name w:val="Body Text Indent"/>
    <w:basedOn w:val="a"/>
    <w:link w:val="ad"/>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F73EC"/>
    <w:rPr>
      <w:rFonts w:ascii="Times New Roman" w:eastAsia="Times New Roman" w:hAnsi="Times New Roman" w:cs="Times New Roman"/>
      <w:sz w:val="24"/>
      <w:szCs w:val="24"/>
      <w:lang w:eastAsia="ar-SA"/>
    </w:rPr>
  </w:style>
  <w:style w:type="paragraph" w:customStyle="1" w:styleId="ae">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6F73EC"/>
    <w:pPr>
      <w:jc w:val="center"/>
    </w:pPr>
    <w:rPr>
      <w:b/>
      <w:bCs/>
    </w:rPr>
  </w:style>
  <w:style w:type="character" w:customStyle="1" w:styleId="15">
    <w:name w:val="Текст выноски Знак1"/>
    <w:basedOn w:val="a0"/>
    <w:rsid w:val="006F73EC"/>
    <w:rPr>
      <w:rFonts w:ascii="Tahoma" w:eastAsia="Times New Roman" w:hAnsi="Tahoma" w:cs="Tahoma"/>
      <w:sz w:val="16"/>
      <w:szCs w:val="16"/>
      <w:lang w:eastAsia="ar-SA"/>
    </w:rPr>
  </w:style>
  <w:style w:type="table" w:customStyle="1" w:styleId="16">
    <w:name w:val="Сетка таблицы1"/>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6F73EC"/>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6F73EC"/>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5">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6F73EC"/>
    <w:rPr>
      <w:rFonts w:ascii="Times New Roman" w:eastAsia="Times New Roman" w:hAnsi="Times New Roman" w:cs="Times New Roman"/>
      <w:sz w:val="24"/>
      <w:szCs w:val="24"/>
      <w:lang w:eastAsia="ru-RU"/>
    </w:rPr>
  </w:style>
  <w:style w:type="paragraph" w:customStyle="1" w:styleId="17">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6F73EC"/>
    <w:rPr>
      <w:color w:val="0000FF"/>
      <w:u w:val="single"/>
    </w:rPr>
  </w:style>
  <w:style w:type="paragraph" w:styleId="23">
    <w:name w:val="Body Text 2"/>
    <w:basedOn w:val="a"/>
    <w:link w:val="24"/>
    <w:uiPriority w:val="99"/>
    <w:semiHidden/>
    <w:unhideWhenUsed/>
    <w:rsid w:val="006F73EC"/>
    <w:pPr>
      <w:spacing w:after="120" w:line="480" w:lineRule="auto"/>
    </w:pPr>
  </w:style>
  <w:style w:type="character" w:customStyle="1" w:styleId="24">
    <w:name w:val="Основной текст 2 Знак"/>
    <w:basedOn w:val="a0"/>
    <w:link w:val="23"/>
    <w:uiPriority w:val="99"/>
    <w:semiHidden/>
    <w:rsid w:val="006F73EC"/>
  </w:style>
  <w:style w:type="paragraph" w:styleId="af9">
    <w:name w:val="List Paragraph"/>
    <w:basedOn w:val="a"/>
    <w:uiPriority w:val="34"/>
    <w:qFormat/>
    <w:rsid w:val="006F7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9A0"/>
  </w:style>
  <w:style w:type="paragraph" w:styleId="1">
    <w:name w:val="heading 1"/>
    <w:basedOn w:val="a"/>
    <w:next w:val="a"/>
    <w:link w:val="10"/>
    <w:qFormat/>
    <w:rsid w:val="006F73EC"/>
    <w:pPr>
      <w:keepNext/>
      <w:numPr>
        <w:numId w:val="7"/>
      </w:numPr>
      <w:suppressAutoHyphens/>
      <w:spacing w:after="0" w:line="240" w:lineRule="auto"/>
      <w:ind w:right="-54"/>
      <w:outlineLvl w:val="0"/>
    </w:pPr>
    <w:rPr>
      <w:rFonts w:ascii="Arial" w:eastAsia="Times New Roman" w:hAnsi="Arial" w:cs="Arial"/>
      <w:b/>
      <w:bCs/>
      <w:sz w:val="20"/>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416D80"/>
    <w:pPr>
      <w:spacing w:after="0" w:line="240" w:lineRule="auto"/>
    </w:pPr>
    <w:rPr>
      <w:rFonts w:ascii="Tahoma" w:hAnsi="Tahoma" w:cs="Tahoma"/>
      <w:sz w:val="16"/>
      <w:szCs w:val="16"/>
    </w:rPr>
  </w:style>
  <w:style w:type="character" w:customStyle="1" w:styleId="a4">
    <w:name w:val="Текст выноски Знак"/>
    <w:basedOn w:val="a0"/>
    <w:link w:val="a3"/>
    <w:rsid w:val="00416D80"/>
    <w:rPr>
      <w:rFonts w:ascii="Tahoma" w:hAnsi="Tahoma" w:cs="Tahoma"/>
      <w:sz w:val="16"/>
      <w:szCs w:val="16"/>
    </w:rPr>
  </w:style>
  <w:style w:type="paragraph" w:customStyle="1" w:styleId="Style5">
    <w:name w:val="Style5"/>
    <w:basedOn w:val="a"/>
    <w:uiPriority w:val="99"/>
    <w:rsid w:val="001E12B9"/>
    <w:pPr>
      <w:widowControl w:val="0"/>
      <w:autoSpaceDE w:val="0"/>
      <w:autoSpaceDN w:val="0"/>
      <w:adjustRightInd w:val="0"/>
      <w:spacing w:after="0" w:line="348" w:lineRule="exact"/>
      <w:ind w:firstLine="701"/>
    </w:pPr>
    <w:rPr>
      <w:rFonts w:ascii="Times New Roman" w:eastAsia="Times New Roman" w:hAnsi="Times New Roman" w:cs="Times New Roman"/>
      <w:sz w:val="24"/>
      <w:szCs w:val="24"/>
      <w:lang w:eastAsia="ru-RU"/>
    </w:rPr>
  </w:style>
  <w:style w:type="table" w:customStyle="1" w:styleId="3">
    <w:name w:val="Сетка таблицы3"/>
    <w:basedOn w:val="a1"/>
    <w:next w:val="a5"/>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5256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6F73EC"/>
    <w:rPr>
      <w:rFonts w:ascii="Arial" w:eastAsia="Times New Roman" w:hAnsi="Arial" w:cs="Arial"/>
      <w:b/>
      <w:bCs/>
      <w:sz w:val="20"/>
      <w:szCs w:val="24"/>
      <w:lang w:eastAsia="ar-SA"/>
    </w:rPr>
  </w:style>
  <w:style w:type="numbering" w:customStyle="1" w:styleId="11">
    <w:name w:val="Нет списка1"/>
    <w:next w:val="a2"/>
    <w:uiPriority w:val="99"/>
    <w:semiHidden/>
    <w:unhideWhenUsed/>
    <w:rsid w:val="006F73EC"/>
  </w:style>
  <w:style w:type="character" w:customStyle="1" w:styleId="WW8Num1z0">
    <w:name w:val="WW8Num1z0"/>
    <w:rsid w:val="006F73EC"/>
    <w:rPr>
      <w:rFonts w:ascii="Symbol" w:hAnsi="Symbol"/>
    </w:rPr>
  </w:style>
  <w:style w:type="character" w:customStyle="1" w:styleId="WW8Num2z0">
    <w:name w:val="WW8Num2z0"/>
    <w:rsid w:val="006F73EC"/>
    <w:rPr>
      <w:rFonts w:ascii="Times New Roman" w:eastAsia="Times New Roman" w:hAnsi="Times New Roman" w:cs="Times New Roman"/>
    </w:rPr>
  </w:style>
  <w:style w:type="character" w:customStyle="1" w:styleId="WW8Num3z0">
    <w:name w:val="WW8Num3z0"/>
    <w:rsid w:val="006F73EC"/>
    <w:rPr>
      <w:rFonts w:ascii="Symbol" w:hAnsi="Symbol"/>
    </w:rPr>
  </w:style>
  <w:style w:type="character" w:customStyle="1" w:styleId="WW8Num4z0">
    <w:name w:val="WW8Num4z0"/>
    <w:rsid w:val="006F73EC"/>
    <w:rPr>
      <w:rFonts w:ascii="Times New Roman" w:hAnsi="Times New Roman" w:cs="Times New Roman"/>
    </w:rPr>
  </w:style>
  <w:style w:type="character" w:customStyle="1" w:styleId="Absatz-Standardschriftart">
    <w:name w:val="Absatz-Standardschriftart"/>
    <w:rsid w:val="006F73EC"/>
  </w:style>
  <w:style w:type="character" w:customStyle="1" w:styleId="WW8Num5z0">
    <w:name w:val="WW8Num5z0"/>
    <w:rsid w:val="006F73EC"/>
    <w:rPr>
      <w:rFonts w:ascii="Times New Roman" w:eastAsia="Times New Roman" w:hAnsi="Times New Roman" w:cs="Times New Roman"/>
    </w:rPr>
  </w:style>
  <w:style w:type="character" w:customStyle="1" w:styleId="WW8Num5z1">
    <w:name w:val="WW8Num5z1"/>
    <w:rsid w:val="006F73EC"/>
    <w:rPr>
      <w:rFonts w:ascii="Courier New" w:hAnsi="Courier New" w:cs="Courier New"/>
    </w:rPr>
  </w:style>
  <w:style w:type="character" w:customStyle="1" w:styleId="WW8Num5z2">
    <w:name w:val="WW8Num5z2"/>
    <w:rsid w:val="006F73EC"/>
    <w:rPr>
      <w:rFonts w:ascii="Wingdings" w:hAnsi="Wingdings"/>
    </w:rPr>
  </w:style>
  <w:style w:type="character" w:customStyle="1" w:styleId="WW8Num5z3">
    <w:name w:val="WW8Num5z3"/>
    <w:rsid w:val="006F73EC"/>
    <w:rPr>
      <w:rFonts w:ascii="Symbol" w:hAnsi="Symbol"/>
    </w:rPr>
  </w:style>
  <w:style w:type="character" w:customStyle="1" w:styleId="WW8Num6z0">
    <w:name w:val="WW8Num6z0"/>
    <w:rsid w:val="006F73EC"/>
    <w:rPr>
      <w:rFonts w:ascii="Times New Roman" w:eastAsia="Times New Roman" w:hAnsi="Times New Roman" w:cs="Times New Roman"/>
    </w:rPr>
  </w:style>
  <w:style w:type="character" w:customStyle="1" w:styleId="WW8Num6z1">
    <w:name w:val="WW8Num6z1"/>
    <w:rsid w:val="006F73EC"/>
    <w:rPr>
      <w:rFonts w:ascii="Courier New" w:hAnsi="Courier New" w:cs="Courier New"/>
    </w:rPr>
  </w:style>
  <w:style w:type="character" w:customStyle="1" w:styleId="WW8Num6z2">
    <w:name w:val="WW8Num6z2"/>
    <w:rsid w:val="006F73EC"/>
    <w:rPr>
      <w:rFonts w:ascii="Wingdings" w:hAnsi="Wingdings"/>
    </w:rPr>
  </w:style>
  <w:style w:type="character" w:customStyle="1" w:styleId="WW8Num6z3">
    <w:name w:val="WW8Num6z3"/>
    <w:rsid w:val="006F73EC"/>
    <w:rPr>
      <w:rFonts w:ascii="Symbol" w:hAnsi="Symbol"/>
    </w:rPr>
  </w:style>
  <w:style w:type="character" w:customStyle="1" w:styleId="30">
    <w:name w:val="Основной шрифт абзаца3"/>
    <w:rsid w:val="006F73EC"/>
  </w:style>
  <w:style w:type="character" w:customStyle="1" w:styleId="WW-Absatz-Standardschriftart">
    <w:name w:val="WW-Absatz-Standardschriftart"/>
    <w:rsid w:val="006F73EC"/>
  </w:style>
  <w:style w:type="character" w:customStyle="1" w:styleId="WW-Absatz-Standardschriftart1">
    <w:name w:val="WW-Absatz-Standardschriftart1"/>
    <w:rsid w:val="006F73EC"/>
  </w:style>
  <w:style w:type="character" w:customStyle="1" w:styleId="WW8Num2z1">
    <w:name w:val="WW8Num2z1"/>
    <w:rsid w:val="006F73EC"/>
    <w:rPr>
      <w:rFonts w:ascii="Courier New" w:hAnsi="Courier New" w:cs="Courier New"/>
    </w:rPr>
  </w:style>
  <w:style w:type="character" w:customStyle="1" w:styleId="WW8Num2z2">
    <w:name w:val="WW8Num2z2"/>
    <w:rsid w:val="006F73EC"/>
    <w:rPr>
      <w:rFonts w:ascii="Wingdings" w:hAnsi="Wingdings"/>
    </w:rPr>
  </w:style>
  <w:style w:type="character" w:customStyle="1" w:styleId="WW8Num2z3">
    <w:name w:val="WW8Num2z3"/>
    <w:rsid w:val="006F73EC"/>
    <w:rPr>
      <w:rFonts w:ascii="Symbol" w:hAnsi="Symbol"/>
    </w:rPr>
  </w:style>
  <w:style w:type="character" w:customStyle="1" w:styleId="WW8Num3z1">
    <w:name w:val="WW8Num3z1"/>
    <w:rsid w:val="006F73EC"/>
    <w:rPr>
      <w:rFonts w:ascii="Courier New" w:hAnsi="Courier New" w:cs="Courier New"/>
    </w:rPr>
  </w:style>
  <w:style w:type="character" w:customStyle="1" w:styleId="WW8Num3z2">
    <w:name w:val="WW8Num3z2"/>
    <w:rsid w:val="006F73EC"/>
    <w:rPr>
      <w:rFonts w:ascii="Wingdings" w:hAnsi="Wingdings"/>
    </w:rPr>
  </w:style>
  <w:style w:type="character" w:customStyle="1" w:styleId="2">
    <w:name w:val="Основной шрифт абзаца2"/>
    <w:rsid w:val="006F73EC"/>
  </w:style>
  <w:style w:type="character" w:customStyle="1" w:styleId="12">
    <w:name w:val="Основной шрифт абзаца1"/>
    <w:rsid w:val="006F73EC"/>
  </w:style>
  <w:style w:type="character" w:customStyle="1" w:styleId="a6">
    <w:name w:val="Символ нумерации"/>
    <w:rsid w:val="006F73EC"/>
  </w:style>
  <w:style w:type="character" w:customStyle="1" w:styleId="a7">
    <w:name w:val="Маркеры списка"/>
    <w:rsid w:val="006F73EC"/>
    <w:rPr>
      <w:rFonts w:ascii="StarSymbol" w:eastAsia="StarSymbol" w:hAnsi="StarSymbol" w:cs="StarSymbol"/>
      <w:sz w:val="18"/>
      <w:szCs w:val="18"/>
    </w:rPr>
  </w:style>
  <w:style w:type="paragraph" w:customStyle="1" w:styleId="a8">
    <w:name w:val="Заголовок"/>
    <w:basedOn w:val="a"/>
    <w:next w:val="a9"/>
    <w:rsid w:val="006F73EC"/>
    <w:pPr>
      <w:keepNext/>
      <w:suppressAutoHyphens/>
      <w:spacing w:before="240" w:after="120" w:line="240" w:lineRule="auto"/>
    </w:pPr>
    <w:rPr>
      <w:rFonts w:ascii="Arial" w:eastAsia="MS Mincho" w:hAnsi="Arial" w:cs="Tahoma"/>
      <w:sz w:val="28"/>
      <w:szCs w:val="28"/>
      <w:lang w:eastAsia="ar-SA"/>
    </w:rPr>
  </w:style>
  <w:style w:type="paragraph" w:styleId="a9">
    <w:name w:val="Body Text"/>
    <w:basedOn w:val="a"/>
    <w:link w:val="aa"/>
    <w:semiHidden/>
    <w:rsid w:val="006F73EC"/>
    <w:pPr>
      <w:suppressAutoHyphens/>
      <w:spacing w:after="0" w:line="240" w:lineRule="auto"/>
      <w:ind w:right="-54"/>
      <w:jc w:val="center"/>
    </w:pPr>
    <w:rPr>
      <w:rFonts w:ascii="Arial" w:eastAsia="Times New Roman" w:hAnsi="Arial" w:cs="Arial"/>
      <w:b/>
      <w:bCs/>
      <w:sz w:val="24"/>
      <w:szCs w:val="24"/>
      <w:lang w:eastAsia="ar-SA"/>
    </w:rPr>
  </w:style>
  <w:style w:type="character" w:customStyle="1" w:styleId="aa">
    <w:name w:val="Основной текст Знак"/>
    <w:basedOn w:val="a0"/>
    <w:link w:val="a9"/>
    <w:semiHidden/>
    <w:rsid w:val="006F73EC"/>
    <w:rPr>
      <w:rFonts w:ascii="Arial" w:eastAsia="Times New Roman" w:hAnsi="Arial" w:cs="Arial"/>
      <w:b/>
      <w:bCs/>
      <w:sz w:val="24"/>
      <w:szCs w:val="24"/>
      <w:lang w:eastAsia="ar-SA"/>
    </w:rPr>
  </w:style>
  <w:style w:type="paragraph" w:styleId="ab">
    <w:name w:val="List"/>
    <w:basedOn w:val="a9"/>
    <w:semiHidden/>
    <w:rsid w:val="006F73EC"/>
    <w:rPr>
      <w:rFonts w:cs="Tahoma"/>
    </w:rPr>
  </w:style>
  <w:style w:type="paragraph" w:customStyle="1" w:styleId="31">
    <w:name w:val="Название3"/>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2">
    <w:name w:val="Указатель3"/>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0">
    <w:name w:val="Название2"/>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1">
    <w:name w:val="Указатель2"/>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3">
    <w:name w:val="Название1"/>
    <w:basedOn w:val="a"/>
    <w:rsid w:val="006F73E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6F73EC"/>
    <w:pPr>
      <w:suppressLineNumbers/>
      <w:suppressAutoHyphens/>
      <w:spacing w:after="0" w:line="240" w:lineRule="auto"/>
    </w:pPr>
    <w:rPr>
      <w:rFonts w:ascii="Times New Roman" w:eastAsia="Times New Roman" w:hAnsi="Times New Roman" w:cs="Tahoma"/>
      <w:sz w:val="24"/>
      <w:szCs w:val="24"/>
      <w:lang w:eastAsia="ar-SA"/>
    </w:rPr>
  </w:style>
  <w:style w:type="paragraph" w:styleId="ac">
    <w:name w:val="Body Text Indent"/>
    <w:basedOn w:val="a"/>
    <w:link w:val="ad"/>
    <w:semiHidden/>
    <w:rsid w:val="006F73E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d">
    <w:name w:val="Основной текст с отступом Знак"/>
    <w:basedOn w:val="a0"/>
    <w:link w:val="ac"/>
    <w:semiHidden/>
    <w:rsid w:val="006F73EC"/>
    <w:rPr>
      <w:rFonts w:ascii="Times New Roman" w:eastAsia="Times New Roman" w:hAnsi="Times New Roman" w:cs="Times New Roman"/>
      <w:sz w:val="24"/>
      <w:szCs w:val="24"/>
      <w:lang w:eastAsia="ar-SA"/>
    </w:rPr>
  </w:style>
  <w:style w:type="paragraph" w:customStyle="1" w:styleId="ae">
    <w:name w:val="Содержимое таблицы"/>
    <w:basedOn w:val="a"/>
    <w:rsid w:val="006F73E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
    <w:name w:val="Заголовок таблицы"/>
    <w:basedOn w:val="ae"/>
    <w:rsid w:val="006F73EC"/>
    <w:pPr>
      <w:jc w:val="center"/>
    </w:pPr>
    <w:rPr>
      <w:b/>
      <w:bCs/>
    </w:rPr>
  </w:style>
  <w:style w:type="character" w:customStyle="1" w:styleId="15">
    <w:name w:val="Текст выноски Знак1"/>
    <w:basedOn w:val="a0"/>
    <w:rsid w:val="006F73EC"/>
    <w:rPr>
      <w:rFonts w:ascii="Tahoma" w:eastAsia="Times New Roman" w:hAnsi="Tahoma" w:cs="Tahoma"/>
      <w:sz w:val="16"/>
      <w:szCs w:val="16"/>
      <w:lang w:eastAsia="ar-SA"/>
    </w:rPr>
  </w:style>
  <w:style w:type="table" w:customStyle="1" w:styleId="16">
    <w:name w:val="Сетка таблицы1"/>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
    <w:link w:val="af1"/>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1">
    <w:name w:val="Верхний колонтитул Знак"/>
    <w:basedOn w:val="a0"/>
    <w:link w:val="af0"/>
    <w:uiPriority w:val="99"/>
    <w:rsid w:val="006F73EC"/>
    <w:rPr>
      <w:rFonts w:ascii="Times New Roman" w:eastAsia="Times New Roman" w:hAnsi="Times New Roman" w:cs="Times New Roman"/>
      <w:sz w:val="24"/>
      <w:szCs w:val="24"/>
      <w:lang w:val="x-none" w:eastAsia="ar-SA"/>
    </w:rPr>
  </w:style>
  <w:style w:type="paragraph" w:styleId="af2">
    <w:name w:val="footer"/>
    <w:basedOn w:val="a"/>
    <w:link w:val="af3"/>
    <w:uiPriority w:val="99"/>
    <w:unhideWhenUsed/>
    <w:rsid w:val="006F73EC"/>
    <w:pPr>
      <w:tabs>
        <w:tab w:val="center" w:pos="4677"/>
        <w:tab w:val="right" w:pos="9355"/>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3">
    <w:name w:val="Нижний колонтитул Знак"/>
    <w:basedOn w:val="a0"/>
    <w:link w:val="af2"/>
    <w:uiPriority w:val="99"/>
    <w:rsid w:val="006F73EC"/>
    <w:rPr>
      <w:rFonts w:ascii="Times New Roman" w:eastAsia="Times New Roman" w:hAnsi="Times New Roman" w:cs="Times New Roman"/>
      <w:sz w:val="24"/>
      <w:szCs w:val="24"/>
      <w:lang w:val="x-none" w:eastAsia="ar-SA"/>
    </w:rPr>
  </w:style>
  <w:style w:type="paragraph" w:styleId="af4">
    <w:name w:val="Normal (Web)"/>
    <w:basedOn w:val="a"/>
    <w:uiPriority w:val="99"/>
    <w:unhideWhenUsed/>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F73EC"/>
  </w:style>
  <w:style w:type="paragraph" w:styleId="af5">
    <w:name w:val="No Spacing"/>
    <w:uiPriority w:val="1"/>
    <w:qFormat/>
    <w:rsid w:val="006F73EC"/>
    <w:pPr>
      <w:suppressAutoHyphens/>
      <w:spacing w:after="0" w:line="240" w:lineRule="auto"/>
    </w:pPr>
    <w:rPr>
      <w:rFonts w:ascii="Times New Roman" w:eastAsia="Times New Roman" w:hAnsi="Times New Roman" w:cs="Times New Roman"/>
      <w:sz w:val="24"/>
      <w:szCs w:val="24"/>
      <w:lang w:eastAsia="ar-SA"/>
    </w:rPr>
  </w:style>
  <w:style w:type="paragraph" w:customStyle="1" w:styleId="Style6">
    <w:name w:val="Style6"/>
    <w:basedOn w:val="a"/>
    <w:uiPriority w:val="99"/>
    <w:rsid w:val="006F73EC"/>
    <w:pPr>
      <w:widowControl w:val="0"/>
      <w:autoSpaceDE w:val="0"/>
      <w:autoSpaceDN w:val="0"/>
      <w:adjustRightInd w:val="0"/>
      <w:spacing w:after="0" w:line="670" w:lineRule="exact"/>
      <w:ind w:firstLine="1440"/>
      <w:jc w:val="both"/>
    </w:pPr>
    <w:rPr>
      <w:rFonts w:ascii="Times New Roman" w:eastAsia="Times New Roman" w:hAnsi="Times New Roman" w:cs="Times New Roman"/>
      <w:sz w:val="24"/>
      <w:szCs w:val="24"/>
      <w:lang w:eastAsia="ru-RU"/>
    </w:rPr>
  </w:style>
  <w:style w:type="paragraph" w:styleId="af6">
    <w:name w:val="Title"/>
    <w:basedOn w:val="a"/>
    <w:link w:val="af7"/>
    <w:uiPriority w:val="99"/>
    <w:qFormat/>
    <w:rsid w:val="006F73EC"/>
    <w:pPr>
      <w:spacing w:after="0" w:line="240" w:lineRule="auto"/>
      <w:jc w:val="center"/>
    </w:pPr>
    <w:rPr>
      <w:rFonts w:ascii="Times New Roman" w:eastAsia="Times New Roman" w:hAnsi="Times New Roman" w:cs="Times New Roman"/>
      <w:sz w:val="24"/>
      <w:szCs w:val="24"/>
      <w:lang w:eastAsia="ru-RU"/>
    </w:rPr>
  </w:style>
  <w:style w:type="character" w:customStyle="1" w:styleId="af7">
    <w:name w:val="Название Знак"/>
    <w:basedOn w:val="a0"/>
    <w:link w:val="af6"/>
    <w:uiPriority w:val="99"/>
    <w:rsid w:val="006F73EC"/>
    <w:rPr>
      <w:rFonts w:ascii="Times New Roman" w:eastAsia="Times New Roman" w:hAnsi="Times New Roman" w:cs="Times New Roman"/>
      <w:sz w:val="24"/>
      <w:szCs w:val="24"/>
      <w:lang w:eastAsia="ru-RU"/>
    </w:rPr>
  </w:style>
  <w:style w:type="paragraph" w:customStyle="1" w:styleId="17">
    <w:name w:val="Обычный1"/>
    <w:rsid w:val="006F73EC"/>
    <w:pPr>
      <w:widowControl w:val="0"/>
      <w:snapToGrid w:val="0"/>
      <w:spacing w:after="0" w:line="240" w:lineRule="auto"/>
    </w:pPr>
    <w:rPr>
      <w:rFonts w:ascii="Times New Roman" w:eastAsia="Times New Roman" w:hAnsi="Times New Roman" w:cs="Times New Roman"/>
      <w:sz w:val="20"/>
      <w:szCs w:val="20"/>
      <w:lang w:eastAsia="ru-RU"/>
    </w:rPr>
  </w:style>
  <w:style w:type="table" w:customStyle="1" w:styleId="22">
    <w:name w:val="Сетка таблицы2"/>
    <w:basedOn w:val="a1"/>
    <w:next w:val="a5"/>
    <w:uiPriority w:val="59"/>
    <w:rsid w:val="006F73E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3">
    <w:name w:val="s_3"/>
    <w:basedOn w:val="a"/>
    <w:rsid w:val="006F73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Hyperlink"/>
    <w:basedOn w:val="a0"/>
    <w:uiPriority w:val="99"/>
    <w:semiHidden/>
    <w:unhideWhenUsed/>
    <w:rsid w:val="006F73EC"/>
    <w:rPr>
      <w:color w:val="0000FF"/>
      <w:u w:val="single"/>
    </w:rPr>
  </w:style>
  <w:style w:type="paragraph" w:styleId="23">
    <w:name w:val="Body Text 2"/>
    <w:basedOn w:val="a"/>
    <w:link w:val="24"/>
    <w:uiPriority w:val="99"/>
    <w:semiHidden/>
    <w:unhideWhenUsed/>
    <w:rsid w:val="006F73EC"/>
    <w:pPr>
      <w:spacing w:after="120" w:line="480" w:lineRule="auto"/>
    </w:pPr>
  </w:style>
  <w:style w:type="character" w:customStyle="1" w:styleId="24">
    <w:name w:val="Основной текст 2 Знак"/>
    <w:basedOn w:val="a0"/>
    <w:link w:val="23"/>
    <w:uiPriority w:val="99"/>
    <w:semiHidden/>
    <w:rsid w:val="006F73EC"/>
  </w:style>
  <w:style w:type="paragraph" w:styleId="af9">
    <w:name w:val="List Paragraph"/>
    <w:basedOn w:val="a"/>
    <w:uiPriority w:val="34"/>
    <w:qFormat/>
    <w:rsid w:val="006F7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C1DC4-DD41-4C3A-8D66-AD1BD62EB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22</Pages>
  <Words>9218</Words>
  <Characters>52543</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ALGO</dc:creator>
  <cp:lastModifiedBy>ALGO</cp:lastModifiedBy>
  <cp:revision>572</cp:revision>
  <cp:lastPrinted>2018-12-13T09:28:00Z</cp:lastPrinted>
  <dcterms:created xsi:type="dcterms:W3CDTF">2018-11-21T09:13:00Z</dcterms:created>
  <dcterms:modified xsi:type="dcterms:W3CDTF">2018-12-13T09:39:00Z</dcterms:modified>
</cp:coreProperties>
</file>